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4BC" w:rsidRPr="000A3C71" w:rsidRDefault="007A34BC" w:rsidP="00C26FE4">
      <w:pPr>
        <w:spacing w:line="360" w:lineRule="auto"/>
        <w:jc w:val="center"/>
        <w:rPr>
          <w:rFonts w:asciiTheme="majorEastAsia" w:eastAsiaTheme="majorEastAsia" w:hAnsiTheme="majorEastAsia"/>
          <w:b/>
          <w:sz w:val="32"/>
          <w:szCs w:val="28"/>
        </w:rPr>
      </w:pPr>
      <w:r w:rsidRPr="00D66031">
        <w:rPr>
          <w:rFonts w:ascii="黑体" w:eastAsia="黑体" w:hAnsi="Times New Roman" w:cs="Times New Roman" w:hint="eastAsia"/>
          <w:sz w:val="36"/>
          <w:szCs w:val="36"/>
        </w:rPr>
        <w:t>2019级外国语言文学类专业</w:t>
      </w:r>
      <w:r w:rsidR="002A7875" w:rsidRPr="00D66031">
        <w:rPr>
          <w:rFonts w:ascii="黑体" w:eastAsia="黑体" w:hAnsi="Times New Roman" w:cs="Times New Roman" w:hint="eastAsia"/>
          <w:sz w:val="36"/>
          <w:szCs w:val="36"/>
        </w:rPr>
        <w:t>分流实施</w:t>
      </w:r>
      <w:r w:rsidRPr="00D66031">
        <w:rPr>
          <w:rFonts w:ascii="黑体" w:eastAsia="黑体" w:hAnsi="Times New Roman" w:cs="Times New Roman" w:hint="eastAsia"/>
          <w:sz w:val="36"/>
          <w:szCs w:val="36"/>
        </w:rPr>
        <w:t>细则</w:t>
      </w:r>
    </w:p>
    <w:p w:rsidR="00C26FE4" w:rsidRPr="00D66031" w:rsidRDefault="0073355B" w:rsidP="00D66031">
      <w:pPr>
        <w:widowControl/>
        <w:spacing w:before="100" w:beforeAutospacing="1" w:after="100" w:afterAutospacing="1" w:line="360" w:lineRule="auto"/>
        <w:ind w:firstLineChars="200" w:firstLine="482"/>
        <w:jc w:val="left"/>
        <w:rPr>
          <w:b/>
          <w:sz w:val="24"/>
        </w:rPr>
      </w:pPr>
      <w:r w:rsidRPr="00D66031">
        <w:rPr>
          <w:rFonts w:hint="eastAsia"/>
          <w:b/>
          <w:sz w:val="24"/>
        </w:rPr>
        <w:t>根据《中南大学本科生大类内专业分流指导意见（试行）》（中大教字﹝</w:t>
      </w:r>
      <w:r w:rsidRPr="00D66031">
        <w:rPr>
          <w:rFonts w:hint="eastAsia"/>
          <w:b/>
          <w:sz w:val="24"/>
        </w:rPr>
        <w:t>2018</w:t>
      </w:r>
      <w:r w:rsidRPr="00D66031">
        <w:rPr>
          <w:rFonts w:hint="eastAsia"/>
          <w:b/>
          <w:sz w:val="24"/>
        </w:rPr>
        <w:t>﹞</w:t>
      </w:r>
      <w:r w:rsidRPr="00D66031">
        <w:rPr>
          <w:rFonts w:hint="eastAsia"/>
          <w:b/>
          <w:sz w:val="24"/>
        </w:rPr>
        <w:t>59</w:t>
      </w:r>
      <w:r w:rsidRPr="00D66031">
        <w:rPr>
          <w:rFonts w:hint="eastAsia"/>
          <w:b/>
          <w:sz w:val="24"/>
        </w:rPr>
        <w:t>号）文件精神，按照公平、公正、公开的原则，经征求外国语学院各专业意见并报请院党政联席会议讨论通过，制定外国语言文学类专业分流实施细则。</w:t>
      </w:r>
    </w:p>
    <w:p w:rsidR="00D66031" w:rsidRPr="002D7655" w:rsidRDefault="00D66031" w:rsidP="00D66031">
      <w:pPr>
        <w:widowControl/>
        <w:spacing w:line="480" w:lineRule="exact"/>
        <w:jc w:val="left"/>
        <w:rPr>
          <w:rFonts w:ascii="黑体" w:eastAsia="黑体" w:hAnsi="Times New Roman" w:cs="Times New Roman"/>
          <w:b/>
          <w:sz w:val="28"/>
          <w:szCs w:val="28"/>
        </w:rPr>
      </w:pPr>
      <w:r w:rsidRPr="002D7655">
        <w:rPr>
          <w:rFonts w:ascii="黑体" w:eastAsia="黑体" w:hAnsi="Times New Roman" w:cs="Times New Roman" w:hint="eastAsia"/>
          <w:b/>
          <w:sz w:val="28"/>
          <w:szCs w:val="28"/>
        </w:rPr>
        <w:t>一、工作组名单</w:t>
      </w:r>
    </w:p>
    <w:p w:rsidR="007A34BC" w:rsidRPr="00D66031" w:rsidRDefault="007A34BC" w:rsidP="00D66031">
      <w:pPr>
        <w:widowControl/>
        <w:spacing w:line="480" w:lineRule="exact"/>
        <w:ind w:firstLineChars="200" w:firstLine="482"/>
        <w:jc w:val="left"/>
        <w:rPr>
          <w:rFonts w:ascii="Times New Roman" w:eastAsia="宋体" w:hAnsi="Times New Roman" w:cs="Times New Roman"/>
          <w:b/>
          <w:sz w:val="24"/>
          <w:szCs w:val="24"/>
        </w:rPr>
      </w:pPr>
      <w:r w:rsidRPr="00D66031">
        <w:rPr>
          <w:rFonts w:ascii="Times New Roman" w:eastAsia="宋体" w:hAnsi="Times New Roman" w:cs="Times New Roman" w:hint="eastAsia"/>
          <w:b/>
          <w:sz w:val="24"/>
          <w:szCs w:val="24"/>
        </w:rPr>
        <w:t>组</w:t>
      </w:r>
      <w:r w:rsidRPr="00D66031">
        <w:rPr>
          <w:rFonts w:ascii="Times New Roman" w:eastAsia="宋体" w:hAnsi="Times New Roman" w:cs="Times New Roman" w:hint="eastAsia"/>
          <w:b/>
          <w:sz w:val="24"/>
          <w:szCs w:val="24"/>
        </w:rPr>
        <w:t xml:space="preserve">  </w:t>
      </w:r>
      <w:r w:rsidRPr="00D66031">
        <w:rPr>
          <w:rFonts w:ascii="Times New Roman" w:eastAsia="宋体" w:hAnsi="Times New Roman" w:cs="Times New Roman" w:hint="eastAsia"/>
          <w:b/>
          <w:sz w:val="24"/>
          <w:szCs w:val="24"/>
        </w:rPr>
        <w:t>长：</w:t>
      </w:r>
      <w:r w:rsidR="002A7875" w:rsidRPr="00D66031">
        <w:rPr>
          <w:rFonts w:ascii="Times New Roman" w:eastAsia="宋体" w:hAnsi="Times New Roman" w:cs="Times New Roman" w:hint="eastAsia"/>
          <w:b/>
          <w:sz w:val="24"/>
          <w:szCs w:val="24"/>
        </w:rPr>
        <w:t>李清平</w:t>
      </w:r>
    </w:p>
    <w:p w:rsidR="007A34BC" w:rsidRPr="00D66031" w:rsidRDefault="007A34BC" w:rsidP="00D66031">
      <w:pPr>
        <w:widowControl/>
        <w:spacing w:line="480" w:lineRule="exact"/>
        <w:ind w:firstLineChars="200" w:firstLine="482"/>
        <w:jc w:val="left"/>
        <w:rPr>
          <w:rFonts w:ascii="Times New Roman" w:eastAsia="宋体" w:hAnsi="Times New Roman" w:cs="Times New Roman"/>
          <w:b/>
          <w:sz w:val="24"/>
          <w:szCs w:val="24"/>
        </w:rPr>
      </w:pPr>
      <w:r w:rsidRPr="00D66031">
        <w:rPr>
          <w:rFonts w:ascii="Times New Roman" w:eastAsia="宋体" w:hAnsi="Times New Roman" w:cs="Times New Roman" w:hint="eastAsia"/>
          <w:b/>
          <w:sz w:val="24"/>
          <w:szCs w:val="24"/>
        </w:rPr>
        <w:t>成</w:t>
      </w:r>
      <w:r w:rsidRPr="00D66031">
        <w:rPr>
          <w:rFonts w:ascii="Times New Roman" w:eastAsia="宋体" w:hAnsi="Times New Roman" w:cs="Times New Roman" w:hint="eastAsia"/>
          <w:b/>
          <w:sz w:val="24"/>
          <w:szCs w:val="24"/>
        </w:rPr>
        <w:t xml:space="preserve">  </w:t>
      </w:r>
      <w:r w:rsidRPr="00D66031">
        <w:rPr>
          <w:rFonts w:ascii="Times New Roman" w:eastAsia="宋体" w:hAnsi="Times New Roman" w:cs="Times New Roman" w:hint="eastAsia"/>
          <w:b/>
          <w:sz w:val="24"/>
          <w:szCs w:val="24"/>
        </w:rPr>
        <w:t>员：</w:t>
      </w:r>
      <w:proofErr w:type="gramStart"/>
      <w:r w:rsidR="001A2234" w:rsidRPr="00D66031">
        <w:rPr>
          <w:rFonts w:ascii="Times New Roman" w:eastAsia="宋体" w:hAnsi="Times New Roman" w:cs="Times New Roman" w:hint="eastAsia"/>
          <w:b/>
          <w:sz w:val="24"/>
          <w:szCs w:val="24"/>
        </w:rPr>
        <w:t>陈广程</w:t>
      </w:r>
      <w:proofErr w:type="gramEnd"/>
      <w:r w:rsidR="001A2234" w:rsidRPr="00D66031">
        <w:rPr>
          <w:rFonts w:ascii="Times New Roman" w:eastAsia="宋体" w:hAnsi="Times New Roman" w:cs="Times New Roman" w:hint="eastAsia"/>
          <w:b/>
          <w:sz w:val="24"/>
          <w:szCs w:val="24"/>
        </w:rPr>
        <w:t xml:space="preserve"> </w:t>
      </w:r>
      <w:r w:rsidR="001A2234" w:rsidRPr="00D66031">
        <w:rPr>
          <w:rFonts w:ascii="Times New Roman" w:eastAsia="宋体" w:hAnsi="Times New Roman" w:cs="Times New Roman" w:hint="eastAsia"/>
          <w:b/>
          <w:sz w:val="24"/>
          <w:szCs w:val="24"/>
        </w:rPr>
        <w:t>中英伦</w:t>
      </w:r>
      <w:proofErr w:type="gramStart"/>
      <w:r w:rsidR="001A2234" w:rsidRPr="00D66031">
        <w:rPr>
          <w:rFonts w:ascii="Times New Roman" w:eastAsia="宋体" w:hAnsi="Times New Roman" w:cs="Times New Roman" w:hint="eastAsia"/>
          <w:b/>
          <w:sz w:val="24"/>
          <w:szCs w:val="24"/>
        </w:rPr>
        <w:t>葩</w:t>
      </w:r>
      <w:proofErr w:type="gramEnd"/>
      <w:r w:rsidR="001A2234" w:rsidRPr="00D66031">
        <w:rPr>
          <w:rFonts w:ascii="Times New Roman" w:eastAsia="宋体" w:hAnsi="Times New Roman" w:cs="Times New Roman" w:hint="eastAsia"/>
          <w:b/>
          <w:sz w:val="24"/>
          <w:szCs w:val="24"/>
        </w:rPr>
        <w:t xml:space="preserve"> </w:t>
      </w:r>
      <w:r w:rsidR="00C0745B" w:rsidRPr="00D66031">
        <w:rPr>
          <w:rFonts w:ascii="Times New Roman" w:eastAsia="宋体" w:hAnsi="Times New Roman" w:cs="Times New Roman" w:hint="eastAsia"/>
          <w:b/>
          <w:sz w:val="24"/>
          <w:szCs w:val="24"/>
        </w:rPr>
        <w:t>孙胜</w:t>
      </w:r>
      <w:r w:rsidR="00C0745B" w:rsidRPr="00D66031">
        <w:rPr>
          <w:rFonts w:ascii="Times New Roman" w:eastAsia="宋体" w:hAnsi="Times New Roman" w:cs="Times New Roman" w:hint="eastAsia"/>
          <w:b/>
          <w:sz w:val="24"/>
          <w:szCs w:val="24"/>
        </w:rPr>
        <w:t xml:space="preserve"> </w:t>
      </w:r>
      <w:proofErr w:type="gramStart"/>
      <w:r w:rsidRPr="00D66031">
        <w:rPr>
          <w:rFonts w:ascii="Times New Roman" w:eastAsia="宋体" w:hAnsi="Times New Roman" w:cs="Times New Roman" w:hint="eastAsia"/>
          <w:b/>
          <w:sz w:val="24"/>
          <w:szCs w:val="24"/>
        </w:rPr>
        <w:t>赵培玲</w:t>
      </w:r>
      <w:proofErr w:type="gramEnd"/>
      <w:r w:rsidRPr="00D66031">
        <w:rPr>
          <w:rFonts w:ascii="Times New Roman" w:eastAsia="宋体" w:hAnsi="Times New Roman" w:cs="Times New Roman" w:hint="eastAsia"/>
          <w:b/>
          <w:sz w:val="24"/>
          <w:szCs w:val="24"/>
        </w:rPr>
        <w:t xml:space="preserve"> </w:t>
      </w:r>
      <w:proofErr w:type="gramStart"/>
      <w:r w:rsidRPr="00D66031">
        <w:rPr>
          <w:rFonts w:ascii="Times New Roman" w:eastAsia="宋体" w:hAnsi="Times New Roman" w:cs="Times New Roman" w:hint="eastAsia"/>
          <w:b/>
          <w:sz w:val="24"/>
          <w:szCs w:val="24"/>
        </w:rPr>
        <w:t>罗治荣</w:t>
      </w:r>
      <w:proofErr w:type="gramEnd"/>
      <w:r w:rsidRPr="00D66031">
        <w:rPr>
          <w:rFonts w:ascii="Times New Roman" w:eastAsia="宋体" w:hAnsi="Times New Roman" w:cs="Times New Roman" w:hint="eastAsia"/>
          <w:b/>
          <w:sz w:val="24"/>
          <w:szCs w:val="24"/>
        </w:rPr>
        <w:t xml:space="preserve"> </w:t>
      </w:r>
      <w:r w:rsidRPr="00D66031">
        <w:rPr>
          <w:rFonts w:ascii="Times New Roman" w:eastAsia="宋体" w:hAnsi="Times New Roman" w:cs="Times New Roman" w:hint="eastAsia"/>
          <w:b/>
          <w:sz w:val="24"/>
          <w:szCs w:val="24"/>
        </w:rPr>
        <w:t>徐小艳</w:t>
      </w:r>
      <w:r w:rsidRPr="00D66031">
        <w:rPr>
          <w:rFonts w:ascii="Times New Roman" w:eastAsia="宋体" w:hAnsi="Times New Roman" w:cs="Times New Roman" w:hint="eastAsia"/>
          <w:b/>
          <w:sz w:val="24"/>
          <w:szCs w:val="24"/>
        </w:rPr>
        <w:t xml:space="preserve"> </w:t>
      </w:r>
      <w:r w:rsidRPr="00D66031">
        <w:rPr>
          <w:rFonts w:ascii="Times New Roman" w:eastAsia="宋体" w:hAnsi="Times New Roman" w:cs="Times New Roman" w:hint="eastAsia"/>
          <w:b/>
          <w:sz w:val="24"/>
          <w:szCs w:val="24"/>
        </w:rPr>
        <w:t>肖艳红</w:t>
      </w:r>
      <w:r w:rsidRPr="00D66031">
        <w:rPr>
          <w:rFonts w:ascii="Times New Roman" w:eastAsia="宋体" w:hAnsi="Times New Roman" w:cs="Times New Roman" w:hint="eastAsia"/>
          <w:b/>
          <w:sz w:val="24"/>
          <w:szCs w:val="24"/>
        </w:rPr>
        <w:t xml:space="preserve"> </w:t>
      </w:r>
    </w:p>
    <w:p w:rsidR="007A34BC" w:rsidRPr="00D66031" w:rsidRDefault="007A34BC" w:rsidP="00D66031">
      <w:pPr>
        <w:widowControl/>
        <w:spacing w:line="480" w:lineRule="exact"/>
        <w:ind w:firstLineChars="200" w:firstLine="482"/>
        <w:jc w:val="left"/>
        <w:rPr>
          <w:rFonts w:ascii="Times New Roman" w:eastAsia="宋体" w:hAnsi="Times New Roman" w:cs="Times New Roman"/>
          <w:b/>
          <w:sz w:val="24"/>
          <w:szCs w:val="24"/>
        </w:rPr>
      </w:pPr>
      <w:proofErr w:type="gramStart"/>
      <w:r w:rsidRPr="00D66031">
        <w:rPr>
          <w:rFonts w:ascii="Times New Roman" w:eastAsia="宋体" w:hAnsi="Times New Roman" w:cs="Times New Roman" w:hint="eastAsia"/>
          <w:b/>
          <w:sz w:val="24"/>
          <w:szCs w:val="24"/>
        </w:rPr>
        <w:t>秘</w:t>
      </w:r>
      <w:proofErr w:type="gramEnd"/>
      <w:r w:rsidRPr="00D66031">
        <w:rPr>
          <w:rFonts w:ascii="Times New Roman" w:eastAsia="宋体" w:hAnsi="Times New Roman" w:cs="Times New Roman" w:hint="eastAsia"/>
          <w:b/>
          <w:sz w:val="24"/>
          <w:szCs w:val="24"/>
        </w:rPr>
        <w:t xml:space="preserve">  </w:t>
      </w:r>
      <w:r w:rsidRPr="00D66031">
        <w:rPr>
          <w:rFonts w:ascii="Times New Roman" w:eastAsia="宋体" w:hAnsi="Times New Roman" w:cs="Times New Roman" w:hint="eastAsia"/>
          <w:b/>
          <w:sz w:val="24"/>
          <w:szCs w:val="24"/>
        </w:rPr>
        <w:t>书：赵</w:t>
      </w:r>
      <w:proofErr w:type="gramStart"/>
      <w:r w:rsidRPr="00D66031">
        <w:rPr>
          <w:rFonts w:ascii="Times New Roman" w:eastAsia="宋体" w:hAnsi="Times New Roman" w:cs="Times New Roman" w:hint="eastAsia"/>
          <w:b/>
          <w:sz w:val="24"/>
          <w:szCs w:val="24"/>
        </w:rPr>
        <w:t>庆惠</w:t>
      </w:r>
      <w:r w:rsidR="003C7210" w:rsidRPr="00D66031">
        <w:rPr>
          <w:rFonts w:ascii="Times New Roman" w:eastAsia="宋体" w:hAnsi="Times New Roman" w:cs="Times New Roman" w:hint="eastAsia"/>
          <w:b/>
          <w:sz w:val="24"/>
          <w:szCs w:val="24"/>
        </w:rPr>
        <w:t xml:space="preserve"> </w:t>
      </w:r>
      <w:r w:rsidR="00F57EB5" w:rsidRPr="00D66031">
        <w:rPr>
          <w:rFonts w:ascii="Times New Roman" w:eastAsia="宋体" w:hAnsi="Times New Roman" w:cs="Times New Roman" w:hint="eastAsia"/>
          <w:b/>
          <w:sz w:val="24"/>
          <w:szCs w:val="24"/>
        </w:rPr>
        <w:t>方颖琳</w:t>
      </w:r>
      <w:proofErr w:type="gramEnd"/>
    </w:p>
    <w:p w:rsidR="00D66031" w:rsidRDefault="00D66031" w:rsidP="00D66031">
      <w:pPr>
        <w:widowControl/>
        <w:spacing w:line="480" w:lineRule="exact"/>
        <w:jc w:val="left"/>
        <w:rPr>
          <w:rFonts w:ascii="黑体" w:eastAsia="黑体" w:hAnsi="Times New Roman" w:cs="Times New Roman"/>
          <w:b/>
          <w:sz w:val="28"/>
          <w:szCs w:val="28"/>
        </w:rPr>
      </w:pPr>
    </w:p>
    <w:p w:rsidR="00D66031" w:rsidRPr="002D7655" w:rsidRDefault="00D66031" w:rsidP="00D66031">
      <w:pPr>
        <w:widowControl/>
        <w:spacing w:line="480" w:lineRule="exact"/>
        <w:jc w:val="left"/>
        <w:rPr>
          <w:rFonts w:ascii="黑体" w:eastAsia="黑体" w:hAnsi="Times New Roman" w:cs="Times New Roman"/>
          <w:b/>
          <w:sz w:val="28"/>
          <w:szCs w:val="28"/>
        </w:rPr>
      </w:pPr>
      <w:r w:rsidRPr="002D7655">
        <w:rPr>
          <w:rFonts w:ascii="黑体" w:eastAsia="黑体" w:hAnsi="Times New Roman" w:cs="Times New Roman" w:hint="eastAsia"/>
          <w:b/>
          <w:sz w:val="28"/>
          <w:szCs w:val="28"/>
        </w:rPr>
        <w:t>二、专业分流上限人数</w:t>
      </w:r>
    </w:p>
    <w:p w:rsidR="00D66031" w:rsidRPr="002D7655" w:rsidRDefault="00D66031" w:rsidP="00D66031">
      <w:pPr>
        <w:widowControl/>
        <w:spacing w:line="480" w:lineRule="exact"/>
        <w:ind w:firstLineChars="200" w:firstLine="482"/>
        <w:jc w:val="left"/>
        <w:rPr>
          <w:rFonts w:ascii="Times New Roman" w:eastAsia="宋体" w:hAnsi="Times New Roman" w:cs="Times New Roman"/>
          <w:b/>
          <w:sz w:val="24"/>
          <w:szCs w:val="24"/>
        </w:rPr>
      </w:pPr>
      <w:r w:rsidRPr="002D7655">
        <w:rPr>
          <w:rFonts w:ascii="Times New Roman" w:eastAsia="宋体" w:hAnsi="Times New Roman" w:cs="Times New Roman" w:hint="eastAsia"/>
          <w:b/>
          <w:sz w:val="24"/>
          <w:szCs w:val="24"/>
        </w:rPr>
        <w:t>依据“供需对接、资源优化”的原则、专业师资队伍、教学条件等教学资源将</w:t>
      </w:r>
      <w:proofErr w:type="gramStart"/>
      <w:r w:rsidRPr="002D7655">
        <w:rPr>
          <w:rFonts w:ascii="Times New Roman" w:eastAsia="宋体" w:hAnsi="Times New Roman" w:cs="Times New Roman" w:hint="eastAsia"/>
          <w:b/>
          <w:sz w:val="24"/>
          <w:szCs w:val="24"/>
        </w:rPr>
        <w:t>“外国语言文学”类下</w:t>
      </w:r>
      <w:r w:rsidRPr="002D7655">
        <w:rPr>
          <w:rFonts w:ascii="Times New Roman" w:eastAsia="宋体" w:hAnsi="Times New Roman" w:cs="Times New Roman" w:hint="eastAsia"/>
          <w:b/>
          <w:sz w:val="24"/>
          <w:szCs w:val="24"/>
        </w:rPr>
        <w:t>4</w:t>
      </w:r>
      <w:r w:rsidRPr="002D7655">
        <w:rPr>
          <w:rFonts w:ascii="Times New Roman" w:eastAsia="宋体" w:hAnsi="Times New Roman" w:cs="Times New Roman" w:hint="eastAsia"/>
          <w:b/>
          <w:sz w:val="24"/>
          <w:szCs w:val="24"/>
        </w:rPr>
        <w:t>个</w:t>
      </w:r>
      <w:proofErr w:type="gramEnd"/>
      <w:r w:rsidRPr="002D7655">
        <w:rPr>
          <w:rFonts w:ascii="Times New Roman" w:eastAsia="宋体" w:hAnsi="Times New Roman" w:cs="Times New Roman" w:hint="eastAsia"/>
          <w:b/>
          <w:sz w:val="24"/>
          <w:szCs w:val="24"/>
        </w:rPr>
        <w:t>专业的人数上限比例规定如下（具体见表</w:t>
      </w:r>
      <w:r w:rsidRPr="002D7655">
        <w:rPr>
          <w:rFonts w:ascii="Times New Roman" w:eastAsia="宋体" w:hAnsi="Times New Roman" w:cs="Times New Roman" w:hint="eastAsia"/>
          <w:b/>
          <w:sz w:val="24"/>
          <w:szCs w:val="24"/>
        </w:rPr>
        <w:t>1</w:t>
      </w:r>
      <w:r w:rsidRPr="002D7655">
        <w:rPr>
          <w:rFonts w:ascii="Times New Roman" w:eastAsia="宋体" w:hAnsi="Times New Roman" w:cs="Times New Roman" w:hint="eastAsia"/>
          <w:b/>
          <w:sz w:val="24"/>
          <w:szCs w:val="24"/>
        </w:rPr>
        <w:t>）。</w:t>
      </w:r>
    </w:p>
    <w:p w:rsidR="00D66031" w:rsidRPr="002D7655" w:rsidRDefault="00D66031" w:rsidP="00D66031">
      <w:pPr>
        <w:widowControl/>
        <w:spacing w:line="480" w:lineRule="exact"/>
        <w:jc w:val="center"/>
        <w:rPr>
          <w:rFonts w:ascii="Times New Roman" w:eastAsia="宋体" w:hAnsi="Times New Roman" w:cs="Times New Roman"/>
          <w:b/>
          <w:sz w:val="24"/>
          <w:szCs w:val="24"/>
        </w:rPr>
      </w:pPr>
      <w:r w:rsidRPr="002D7655">
        <w:rPr>
          <w:rFonts w:ascii="Times New Roman" w:eastAsia="宋体" w:hAnsi="Times New Roman" w:cs="Times New Roman" w:hint="eastAsia"/>
          <w:b/>
          <w:sz w:val="24"/>
          <w:szCs w:val="24"/>
        </w:rPr>
        <w:t>表</w:t>
      </w:r>
      <w:r w:rsidRPr="002D7655">
        <w:rPr>
          <w:rFonts w:ascii="Times New Roman" w:eastAsia="宋体" w:hAnsi="Times New Roman" w:cs="Times New Roman" w:hint="eastAsia"/>
          <w:b/>
          <w:sz w:val="24"/>
          <w:szCs w:val="24"/>
        </w:rPr>
        <w:t>1</w:t>
      </w:r>
      <w:r w:rsidRPr="002D7655">
        <w:rPr>
          <w:rFonts w:ascii="Times New Roman" w:eastAsia="宋体" w:hAnsi="Times New Roman" w:cs="Times New Roman"/>
          <w:b/>
          <w:sz w:val="24"/>
          <w:szCs w:val="24"/>
        </w:rPr>
        <w:t xml:space="preserve"> </w:t>
      </w:r>
      <w:r w:rsidRPr="002D7655">
        <w:rPr>
          <w:rFonts w:ascii="Times New Roman" w:eastAsia="宋体" w:hAnsi="Times New Roman" w:cs="Times New Roman" w:hint="eastAsia"/>
          <w:b/>
          <w:sz w:val="24"/>
          <w:szCs w:val="24"/>
        </w:rPr>
        <w:t>外国语言文学类专业分流上限人数</w:t>
      </w:r>
    </w:p>
    <w:tbl>
      <w:tblPr>
        <w:tblW w:w="8364" w:type="dxa"/>
        <w:tblInd w:w="108" w:type="dxa"/>
        <w:tblLook w:val="04A0"/>
      </w:tblPr>
      <w:tblGrid>
        <w:gridCol w:w="1276"/>
        <w:gridCol w:w="2552"/>
        <w:gridCol w:w="1984"/>
        <w:gridCol w:w="1276"/>
        <w:gridCol w:w="1276"/>
      </w:tblGrid>
      <w:tr w:rsidR="00D66031" w:rsidRPr="00190463" w:rsidTr="00C36E1D">
        <w:trPr>
          <w:trHeight w:hRule="exact" w:val="454"/>
        </w:trPr>
        <w:tc>
          <w:tcPr>
            <w:tcW w:w="1276"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D66031" w:rsidRPr="00190463" w:rsidRDefault="00D66031" w:rsidP="00C36E1D">
            <w:pPr>
              <w:widowControl/>
              <w:spacing w:before="100" w:beforeAutospacing="1" w:after="100" w:afterAutospacing="1"/>
              <w:jc w:val="center"/>
              <w:rPr>
                <w:rFonts w:ascii="Times New Roman" w:eastAsia="宋体" w:hAnsi="Times New Roman" w:cs="Times New Roman"/>
                <w:b/>
                <w:szCs w:val="21"/>
              </w:rPr>
            </w:pPr>
            <w:r w:rsidRPr="00190463">
              <w:rPr>
                <w:rFonts w:ascii="Times New Roman" w:eastAsia="宋体" w:hAnsi="Times New Roman" w:cs="Times New Roman" w:hint="eastAsia"/>
                <w:b/>
                <w:szCs w:val="21"/>
              </w:rPr>
              <w:t>大类名称</w:t>
            </w:r>
          </w:p>
        </w:tc>
        <w:tc>
          <w:tcPr>
            <w:tcW w:w="2552"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D66031" w:rsidRPr="00190463" w:rsidRDefault="00D66031" w:rsidP="00C36E1D">
            <w:pPr>
              <w:widowControl/>
              <w:spacing w:before="100" w:beforeAutospacing="1" w:after="100" w:afterAutospacing="1" w:line="-454" w:lineRule="auto"/>
              <w:jc w:val="center"/>
              <w:rPr>
                <w:rFonts w:ascii="Times New Roman" w:eastAsia="宋体" w:hAnsi="Times New Roman" w:cs="Times New Roman"/>
                <w:b/>
                <w:szCs w:val="21"/>
              </w:rPr>
            </w:pPr>
            <w:r w:rsidRPr="00190463">
              <w:rPr>
                <w:rFonts w:ascii="Times New Roman" w:eastAsia="宋体" w:hAnsi="Times New Roman" w:cs="Times New Roman" w:hint="eastAsia"/>
                <w:b/>
                <w:szCs w:val="21"/>
              </w:rPr>
              <w:t>专业名称</w:t>
            </w:r>
          </w:p>
        </w:tc>
        <w:tc>
          <w:tcPr>
            <w:tcW w:w="1984" w:type="dxa"/>
            <w:tcBorders>
              <w:top w:val="single" w:sz="4" w:space="0" w:color="auto"/>
              <w:left w:val="nil"/>
              <w:bottom w:val="single" w:sz="4" w:space="0" w:color="000000"/>
              <w:right w:val="single" w:sz="4" w:space="0" w:color="auto"/>
            </w:tcBorders>
            <w:shd w:val="clear" w:color="auto" w:fill="FFFFFF"/>
            <w:vAlign w:val="center"/>
            <w:hideMark/>
          </w:tcPr>
          <w:p w:rsidR="00D66031" w:rsidRPr="00190463" w:rsidRDefault="00D66031" w:rsidP="00C36E1D">
            <w:pPr>
              <w:widowControl/>
              <w:spacing w:before="100" w:beforeAutospacing="1" w:after="100" w:afterAutospacing="1" w:line="-454" w:lineRule="auto"/>
              <w:jc w:val="center"/>
              <w:rPr>
                <w:rFonts w:ascii="Times New Roman" w:eastAsia="宋体" w:hAnsi="Times New Roman" w:cs="Times New Roman"/>
                <w:b/>
                <w:szCs w:val="21"/>
              </w:rPr>
            </w:pPr>
            <w:r w:rsidRPr="00190463">
              <w:rPr>
                <w:rFonts w:ascii="Times New Roman" w:eastAsia="宋体" w:hAnsi="Times New Roman" w:cs="Times New Roman" w:hint="eastAsia"/>
                <w:b/>
                <w:szCs w:val="21"/>
              </w:rPr>
              <w:t>专业上限上浮比例</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rsidR="00D66031" w:rsidRPr="00190463" w:rsidRDefault="00D66031" w:rsidP="00C36E1D">
            <w:pPr>
              <w:widowControl/>
              <w:spacing w:before="100" w:beforeAutospacing="1" w:after="100" w:afterAutospacing="1" w:line="-454" w:lineRule="auto"/>
              <w:jc w:val="center"/>
              <w:rPr>
                <w:rFonts w:ascii="Times New Roman" w:eastAsia="宋体" w:hAnsi="Times New Roman" w:cs="Times New Roman"/>
                <w:b/>
                <w:szCs w:val="21"/>
              </w:rPr>
            </w:pPr>
            <w:r w:rsidRPr="00190463">
              <w:rPr>
                <w:rFonts w:ascii="Times New Roman" w:eastAsia="宋体" w:hAnsi="Times New Roman" w:cs="Times New Roman" w:hint="eastAsia"/>
                <w:b/>
                <w:szCs w:val="21"/>
              </w:rPr>
              <w:t>备注</w:t>
            </w:r>
          </w:p>
        </w:tc>
        <w:tc>
          <w:tcPr>
            <w:tcW w:w="1276" w:type="dxa"/>
            <w:tcBorders>
              <w:top w:val="single" w:sz="4" w:space="0" w:color="auto"/>
              <w:left w:val="nil"/>
              <w:bottom w:val="single" w:sz="4" w:space="0" w:color="000000"/>
              <w:right w:val="single" w:sz="4" w:space="0" w:color="auto"/>
            </w:tcBorders>
            <w:shd w:val="clear" w:color="auto" w:fill="FFFFFF"/>
            <w:vAlign w:val="center"/>
            <w:hideMark/>
          </w:tcPr>
          <w:p w:rsidR="00D66031" w:rsidRPr="00190463" w:rsidRDefault="00D66031" w:rsidP="00C36E1D">
            <w:pPr>
              <w:widowControl/>
              <w:spacing w:before="100" w:beforeAutospacing="1" w:after="100" w:afterAutospacing="1" w:line="-454" w:lineRule="auto"/>
              <w:jc w:val="center"/>
              <w:rPr>
                <w:rFonts w:ascii="Times New Roman" w:eastAsia="宋体" w:hAnsi="Times New Roman" w:cs="Times New Roman"/>
                <w:b/>
                <w:szCs w:val="21"/>
              </w:rPr>
            </w:pPr>
            <w:r w:rsidRPr="00190463">
              <w:rPr>
                <w:rFonts w:ascii="Times New Roman" w:eastAsia="宋体" w:hAnsi="Times New Roman" w:cs="Times New Roman" w:hint="eastAsia"/>
                <w:b/>
                <w:szCs w:val="21"/>
              </w:rPr>
              <w:t>所属学院</w:t>
            </w:r>
          </w:p>
        </w:tc>
      </w:tr>
      <w:tr w:rsidR="00D66031" w:rsidRPr="00190463" w:rsidTr="00C36E1D">
        <w:trPr>
          <w:trHeight w:hRule="exact" w:val="454"/>
        </w:trPr>
        <w:tc>
          <w:tcPr>
            <w:tcW w:w="1276" w:type="dxa"/>
            <w:vMerge w:val="restart"/>
            <w:tcBorders>
              <w:top w:val="nil"/>
              <w:left w:val="single" w:sz="4" w:space="0" w:color="auto"/>
              <w:bottom w:val="single" w:sz="4" w:space="0" w:color="auto"/>
              <w:right w:val="single" w:sz="4" w:space="0" w:color="auto"/>
            </w:tcBorders>
            <w:shd w:val="clear" w:color="auto" w:fill="FFFFFF"/>
            <w:vAlign w:val="center"/>
            <w:hideMark/>
          </w:tcPr>
          <w:p w:rsidR="00D66031" w:rsidRPr="00190463" w:rsidRDefault="00D66031" w:rsidP="00C36E1D">
            <w:pPr>
              <w:widowControl/>
              <w:spacing w:before="100" w:beforeAutospacing="1" w:after="100" w:afterAutospacing="1"/>
              <w:jc w:val="center"/>
              <w:rPr>
                <w:rFonts w:ascii="Times New Roman" w:eastAsia="宋体" w:hAnsi="Times New Roman" w:cs="Times New Roman"/>
                <w:b/>
                <w:szCs w:val="21"/>
              </w:rPr>
            </w:pPr>
            <w:r w:rsidRPr="00190463">
              <w:rPr>
                <w:rFonts w:ascii="Times New Roman" w:eastAsia="宋体" w:hAnsi="Times New Roman" w:cs="Times New Roman" w:hint="eastAsia"/>
                <w:b/>
                <w:szCs w:val="21"/>
              </w:rPr>
              <w:t>外国语言文学</w:t>
            </w:r>
          </w:p>
        </w:tc>
        <w:tc>
          <w:tcPr>
            <w:tcW w:w="2552" w:type="dxa"/>
            <w:tcBorders>
              <w:top w:val="nil"/>
              <w:left w:val="nil"/>
              <w:bottom w:val="single" w:sz="4" w:space="0" w:color="auto"/>
              <w:right w:val="single" w:sz="4" w:space="0" w:color="auto"/>
            </w:tcBorders>
            <w:shd w:val="clear" w:color="auto" w:fill="FFFFFF"/>
            <w:vAlign w:val="center"/>
            <w:hideMark/>
          </w:tcPr>
          <w:p w:rsidR="00D66031" w:rsidRPr="00190463" w:rsidRDefault="00D66031" w:rsidP="00C36E1D">
            <w:pPr>
              <w:widowControl/>
              <w:spacing w:before="100" w:beforeAutospacing="1" w:after="100" w:afterAutospacing="1" w:line="-454" w:lineRule="auto"/>
              <w:jc w:val="center"/>
              <w:rPr>
                <w:rFonts w:ascii="Times New Roman" w:eastAsia="宋体" w:hAnsi="Times New Roman" w:cs="Times New Roman"/>
                <w:b/>
                <w:szCs w:val="21"/>
              </w:rPr>
            </w:pPr>
            <w:r w:rsidRPr="00190463">
              <w:rPr>
                <w:rFonts w:ascii="Times New Roman" w:eastAsia="宋体" w:hAnsi="Times New Roman" w:cs="Times New Roman" w:hint="eastAsia"/>
                <w:b/>
                <w:szCs w:val="21"/>
              </w:rPr>
              <w:t>英语</w:t>
            </w:r>
          </w:p>
        </w:tc>
        <w:tc>
          <w:tcPr>
            <w:tcW w:w="1984" w:type="dxa"/>
            <w:tcBorders>
              <w:top w:val="nil"/>
              <w:left w:val="nil"/>
              <w:bottom w:val="single" w:sz="4" w:space="0" w:color="auto"/>
              <w:right w:val="single" w:sz="4" w:space="0" w:color="auto"/>
            </w:tcBorders>
            <w:vAlign w:val="center"/>
            <w:hideMark/>
          </w:tcPr>
          <w:p w:rsidR="00D66031" w:rsidRPr="00190463" w:rsidRDefault="00D66031" w:rsidP="00C36E1D">
            <w:pPr>
              <w:widowControl/>
              <w:spacing w:before="100" w:beforeAutospacing="1" w:after="100" w:afterAutospacing="1" w:line="-454" w:lineRule="auto"/>
              <w:jc w:val="center"/>
              <w:rPr>
                <w:rFonts w:ascii="Times New Roman" w:eastAsia="宋体" w:hAnsi="Times New Roman" w:cs="Times New Roman"/>
                <w:b/>
                <w:szCs w:val="21"/>
              </w:rPr>
            </w:pPr>
            <w:r w:rsidRPr="00190463">
              <w:rPr>
                <w:rFonts w:ascii="Times New Roman" w:eastAsia="宋体" w:hAnsi="Times New Roman" w:cs="Times New Roman" w:hint="eastAsia"/>
                <w:b/>
                <w:szCs w:val="21"/>
              </w:rPr>
              <w:t>20</w:t>
            </w:r>
            <w:r w:rsidRPr="00190463">
              <w:rPr>
                <w:rFonts w:ascii="Times New Roman" w:eastAsia="宋体" w:hAnsi="Times New Roman" w:cs="Times New Roman"/>
                <w:b/>
                <w:szCs w:val="21"/>
              </w:rPr>
              <w:t>%</w:t>
            </w:r>
          </w:p>
        </w:tc>
        <w:tc>
          <w:tcPr>
            <w:tcW w:w="1276" w:type="dxa"/>
            <w:tcBorders>
              <w:top w:val="single" w:sz="4" w:space="0" w:color="auto"/>
              <w:left w:val="nil"/>
              <w:bottom w:val="single" w:sz="4" w:space="0" w:color="auto"/>
              <w:right w:val="single" w:sz="4" w:space="0" w:color="auto"/>
            </w:tcBorders>
            <w:vAlign w:val="center"/>
            <w:hideMark/>
          </w:tcPr>
          <w:p w:rsidR="00D66031" w:rsidRPr="00190463" w:rsidRDefault="00D66031" w:rsidP="00C36E1D">
            <w:pPr>
              <w:widowControl/>
              <w:spacing w:before="100" w:beforeAutospacing="1" w:after="100" w:afterAutospacing="1" w:line="-454" w:lineRule="auto"/>
              <w:jc w:val="center"/>
              <w:rPr>
                <w:rFonts w:ascii="Times New Roman" w:eastAsia="宋体" w:hAnsi="Times New Roman" w:cs="Times New Roman"/>
                <w:b/>
                <w:szCs w:val="21"/>
              </w:rPr>
            </w:pPr>
            <w:r w:rsidRPr="00190463">
              <w:rPr>
                <w:rFonts w:ascii="Times New Roman" w:eastAsia="宋体" w:hAnsi="Times New Roman" w:cs="Times New Roman"/>
                <w:b/>
                <w:szCs w:val="21"/>
              </w:rPr>
              <w:t> </w:t>
            </w:r>
          </w:p>
        </w:tc>
        <w:tc>
          <w:tcPr>
            <w:tcW w:w="1276" w:type="dxa"/>
            <w:vMerge w:val="restart"/>
            <w:tcBorders>
              <w:top w:val="nil"/>
              <w:left w:val="nil"/>
              <w:right w:val="single" w:sz="4" w:space="0" w:color="auto"/>
            </w:tcBorders>
            <w:shd w:val="clear" w:color="auto" w:fill="FFFFFF"/>
            <w:vAlign w:val="center"/>
          </w:tcPr>
          <w:p w:rsidR="00D66031" w:rsidRPr="00190463" w:rsidRDefault="00D66031" w:rsidP="00C36E1D">
            <w:pPr>
              <w:widowControl/>
              <w:spacing w:before="100" w:beforeAutospacing="1" w:after="100" w:afterAutospacing="1" w:line="-454" w:lineRule="auto"/>
              <w:jc w:val="center"/>
              <w:rPr>
                <w:rFonts w:ascii="Times New Roman" w:eastAsia="宋体" w:hAnsi="Times New Roman" w:cs="Times New Roman"/>
                <w:b/>
                <w:szCs w:val="21"/>
              </w:rPr>
            </w:pPr>
            <w:r w:rsidRPr="00190463">
              <w:rPr>
                <w:rFonts w:ascii="Times New Roman" w:eastAsia="宋体" w:hAnsi="Times New Roman" w:cs="Times New Roman" w:hint="eastAsia"/>
                <w:b/>
                <w:szCs w:val="21"/>
              </w:rPr>
              <w:t>外国语学院</w:t>
            </w:r>
            <w:r w:rsidRPr="00190463">
              <w:rPr>
                <w:rFonts w:ascii="Times New Roman" w:eastAsia="宋体" w:hAnsi="Times New Roman" w:cs="Times New Roman" w:hint="eastAsia"/>
                <w:b/>
                <w:szCs w:val="21"/>
              </w:rPr>
              <w:t xml:space="preserve"> </w:t>
            </w:r>
          </w:p>
        </w:tc>
      </w:tr>
      <w:tr w:rsidR="00D66031" w:rsidRPr="00190463" w:rsidTr="00C36E1D">
        <w:trPr>
          <w:trHeight w:val="454"/>
        </w:trPr>
        <w:tc>
          <w:tcPr>
            <w:tcW w:w="0" w:type="auto"/>
            <w:vMerge/>
            <w:tcBorders>
              <w:top w:val="nil"/>
              <w:left w:val="single" w:sz="4" w:space="0" w:color="auto"/>
              <w:bottom w:val="single" w:sz="4" w:space="0" w:color="auto"/>
              <w:right w:val="single" w:sz="4" w:space="0" w:color="auto"/>
            </w:tcBorders>
            <w:vAlign w:val="center"/>
            <w:hideMark/>
          </w:tcPr>
          <w:p w:rsidR="00D66031" w:rsidRPr="00190463" w:rsidRDefault="00D66031" w:rsidP="00C36E1D">
            <w:pPr>
              <w:widowControl/>
              <w:jc w:val="left"/>
              <w:rPr>
                <w:rFonts w:ascii="Times New Roman" w:eastAsia="宋体" w:hAnsi="Times New Roman" w:cs="Times New Roman"/>
                <w:b/>
                <w:szCs w:val="21"/>
              </w:rPr>
            </w:pPr>
          </w:p>
        </w:tc>
        <w:tc>
          <w:tcPr>
            <w:tcW w:w="2552" w:type="dxa"/>
            <w:tcBorders>
              <w:top w:val="nil"/>
              <w:left w:val="nil"/>
              <w:bottom w:val="single" w:sz="4" w:space="0" w:color="auto"/>
              <w:right w:val="single" w:sz="4" w:space="0" w:color="auto"/>
            </w:tcBorders>
            <w:shd w:val="clear" w:color="auto" w:fill="FFFFFF"/>
            <w:vAlign w:val="center"/>
          </w:tcPr>
          <w:p w:rsidR="00D66031" w:rsidRPr="00190463" w:rsidRDefault="00D66031" w:rsidP="00C36E1D">
            <w:pPr>
              <w:widowControl/>
              <w:spacing w:before="100" w:beforeAutospacing="1" w:after="100" w:afterAutospacing="1"/>
              <w:jc w:val="center"/>
              <w:rPr>
                <w:rFonts w:ascii="Times New Roman" w:eastAsia="宋体" w:hAnsi="Times New Roman" w:cs="Times New Roman"/>
                <w:b/>
                <w:szCs w:val="21"/>
              </w:rPr>
            </w:pPr>
            <w:r w:rsidRPr="00190463">
              <w:rPr>
                <w:rFonts w:ascii="Times New Roman" w:eastAsia="宋体" w:hAnsi="Times New Roman" w:cs="Times New Roman" w:hint="eastAsia"/>
                <w:b/>
                <w:szCs w:val="21"/>
              </w:rPr>
              <w:t>法语</w:t>
            </w:r>
          </w:p>
        </w:tc>
        <w:tc>
          <w:tcPr>
            <w:tcW w:w="1984" w:type="dxa"/>
            <w:tcBorders>
              <w:top w:val="nil"/>
              <w:left w:val="nil"/>
              <w:bottom w:val="single" w:sz="4" w:space="0" w:color="auto"/>
              <w:right w:val="single" w:sz="4" w:space="0" w:color="auto"/>
            </w:tcBorders>
            <w:vAlign w:val="center"/>
          </w:tcPr>
          <w:p w:rsidR="00D66031" w:rsidRPr="00190463" w:rsidRDefault="00D66031" w:rsidP="00C36E1D">
            <w:pPr>
              <w:widowControl/>
              <w:spacing w:before="100" w:beforeAutospacing="1" w:after="100" w:afterAutospacing="1" w:line="-454" w:lineRule="auto"/>
              <w:jc w:val="center"/>
              <w:rPr>
                <w:rFonts w:ascii="Times New Roman" w:eastAsia="宋体" w:hAnsi="Times New Roman" w:cs="Times New Roman"/>
                <w:b/>
                <w:szCs w:val="21"/>
              </w:rPr>
            </w:pPr>
            <w:r w:rsidRPr="00190463">
              <w:rPr>
                <w:rFonts w:ascii="Times New Roman" w:eastAsia="宋体" w:hAnsi="Times New Roman" w:cs="Times New Roman" w:hint="eastAsia"/>
                <w:b/>
                <w:szCs w:val="21"/>
              </w:rPr>
              <w:t>20%</w:t>
            </w:r>
          </w:p>
        </w:tc>
        <w:tc>
          <w:tcPr>
            <w:tcW w:w="1276" w:type="dxa"/>
            <w:tcBorders>
              <w:top w:val="single" w:sz="4" w:space="0" w:color="auto"/>
              <w:left w:val="nil"/>
              <w:bottom w:val="single" w:sz="4" w:space="0" w:color="auto"/>
              <w:right w:val="single" w:sz="4" w:space="0" w:color="auto"/>
            </w:tcBorders>
            <w:vAlign w:val="center"/>
            <w:hideMark/>
          </w:tcPr>
          <w:p w:rsidR="00D66031" w:rsidRPr="00190463" w:rsidRDefault="00D66031" w:rsidP="00C36E1D">
            <w:pPr>
              <w:widowControl/>
              <w:spacing w:before="100" w:beforeAutospacing="1" w:after="100" w:afterAutospacing="1" w:line="-454" w:lineRule="auto"/>
              <w:jc w:val="center"/>
              <w:rPr>
                <w:rFonts w:ascii="Times New Roman" w:eastAsia="宋体" w:hAnsi="Times New Roman" w:cs="Times New Roman"/>
                <w:b/>
                <w:szCs w:val="21"/>
              </w:rPr>
            </w:pPr>
            <w:r w:rsidRPr="00190463">
              <w:rPr>
                <w:rFonts w:ascii="Times New Roman" w:eastAsia="宋体" w:hAnsi="Times New Roman" w:cs="Times New Roman"/>
                <w:b/>
                <w:szCs w:val="21"/>
              </w:rPr>
              <w:t> </w:t>
            </w:r>
          </w:p>
        </w:tc>
        <w:tc>
          <w:tcPr>
            <w:tcW w:w="1276" w:type="dxa"/>
            <w:vMerge/>
            <w:tcBorders>
              <w:left w:val="single" w:sz="4" w:space="0" w:color="auto"/>
              <w:right w:val="single" w:sz="4" w:space="0" w:color="auto"/>
            </w:tcBorders>
            <w:shd w:val="clear" w:color="auto" w:fill="FFFFFF"/>
            <w:vAlign w:val="center"/>
          </w:tcPr>
          <w:p w:rsidR="00D66031" w:rsidRPr="00190463" w:rsidRDefault="00D66031" w:rsidP="00C36E1D">
            <w:pPr>
              <w:widowControl/>
              <w:spacing w:before="100" w:beforeAutospacing="1" w:after="100" w:afterAutospacing="1" w:line="360" w:lineRule="auto"/>
              <w:jc w:val="center"/>
              <w:rPr>
                <w:rFonts w:ascii="Times New Roman" w:eastAsia="宋体" w:hAnsi="Times New Roman" w:cs="Times New Roman"/>
                <w:b/>
                <w:szCs w:val="21"/>
              </w:rPr>
            </w:pPr>
          </w:p>
        </w:tc>
      </w:tr>
      <w:tr w:rsidR="00D66031" w:rsidRPr="00190463" w:rsidTr="00C36E1D">
        <w:trPr>
          <w:trHeight w:hRule="exact" w:val="454"/>
        </w:trPr>
        <w:tc>
          <w:tcPr>
            <w:tcW w:w="0" w:type="auto"/>
            <w:vMerge/>
            <w:tcBorders>
              <w:top w:val="nil"/>
              <w:left w:val="single" w:sz="4" w:space="0" w:color="auto"/>
              <w:bottom w:val="single" w:sz="4" w:space="0" w:color="auto"/>
              <w:right w:val="single" w:sz="4" w:space="0" w:color="auto"/>
            </w:tcBorders>
            <w:vAlign w:val="center"/>
            <w:hideMark/>
          </w:tcPr>
          <w:p w:rsidR="00D66031" w:rsidRPr="00190463" w:rsidRDefault="00D66031" w:rsidP="00C36E1D">
            <w:pPr>
              <w:widowControl/>
              <w:jc w:val="left"/>
              <w:rPr>
                <w:rFonts w:ascii="Times New Roman" w:eastAsia="宋体" w:hAnsi="Times New Roman" w:cs="Times New Roman"/>
                <w:b/>
                <w:szCs w:val="21"/>
              </w:rPr>
            </w:pPr>
          </w:p>
        </w:tc>
        <w:tc>
          <w:tcPr>
            <w:tcW w:w="2552" w:type="dxa"/>
            <w:tcBorders>
              <w:top w:val="nil"/>
              <w:left w:val="nil"/>
              <w:bottom w:val="single" w:sz="4" w:space="0" w:color="auto"/>
              <w:right w:val="single" w:sz="4" w:space="0" w:color="auto"/>
            </w:tcBorders>
            <w:shd w:val="clear" w:color="auto" w:fill="FFFFFF"/>
            <w:vAlign w:val="center"/>
          </w:tcPr>
          <w:p w:rsidR="00D66031" w:rsidRPr="00190463" w:rsidRDefault="00D66031" w:rsidP="00C36E1D">
            <w:pPr>
              <w:widowControl/>
              <w:spacing w:before="100" w:beforeAutospacing="1" w:after="100" w:afterAutospacing="1"/>
              <w:jc w:val="center"/>
              <w:rPr>
                <w:rFonts w:ascii="Times New Roman" w:eastAsia="宋体" w:hAnsi="Times New Roman" w:cs="Times New Roman"/>
                <w:b/>
                <w:szCs w:val="21"/>
              </w:rPr>
            </w:pPr>
            <w:r w:rsidRPr="00190463">
              <w:rPr>
                <w:rFonts w:ascii="Times New Roman" w:eastAsia="宋体" w:hAnsi="Times New Roman" w:cs="Times New Roman" w:hint="eastAsia"/>
                <w:b/>
                <w:szCs w:val="21"/>
              </w:rPr>
              <w:t>日语</w:t>
            </w:r>
          </w:p>
        </w:tc>
        <w:tc>
          <w:tcPr>
            <w:tcW w:w="1984" w:type="dxa"/>
            <w:tcBorders>
              <w:top w:val="nil"/>
              <w:left w:val="nil"/>
              <w:bottom w:val="single" w:sz="4" w:space="0" w:color="auto"/>
              <w:right w:val="single" w:sz="4" w:space="0" w:color="auto"/>
            </w:tcBorders>
            <w:vAlign w:val="center"/>
          </w:tcPr>
          <w:p w:rsidR="00D66031" w:rsidRPr="00190463" w:rsidRDefault="00D66031" w:rsidP="00C36E1D">
            <w:pPr>
              <w:widowControl/>
              <w:spacing w:before="100" w:beforeAutospacing="1" w:after="100" w:afterAutospacing="1" w:line="-454" w:lineRule="auto"/>
              <w:jc w:val="center"/>
              <w:rPr>
                <w:rFonts w:ascii="Times New Roman" w:eastAsia="宋体" w:hAnsi="Times New Roman" w:cs="Times New Roman"/>
                <w:b/>
                <w:szCs w:val="21"/>
              </w:rPr>
            </w:pPr>
            <w:r w:rsidRPr="00190463">
              <w:rPr>
                <w:rFonts w:ascii="Times New Roman" w:eastAsia="宋体" w:hAnsi="Times New Roman" w:cs="Times New Roman" w:hint="eastAsia"/>
                <w:b/>
                <w:szCs w:val="21"/>
              </w:rPr>
              <w:t>20%</w:t>
            </w:r>
          </w:p>
        </w:tc>
        <w:tc>
          <w:tcPr>
            <w:tcW w:w="1276" w:type="dxa"/>
            <w:tcBorders>
              <w:top w:val="single" w:sz="4" w:space="0" w:color="auto"/>
              <w:left w:val="nil"/>
              <w:bottom w:val="single" w:sz="4" w:space="0" w:color="auto"/>
              <w:right w:val="single" w:sz="4" w:space="0" w:color="auto"/>
            </w:tcBorders>
            <w:vAlign w:val="center"/>
            <w:hideMark/>
          </w:tcPr>
          <w:p w:rsidR="00D66031" w:rsidRPr="00190463" w:rsidRDefault="00D66031" w:rsidP="00C36E1D">
            <w:pPr>
              <w:widowControl/>
              <w:spacing w:before="100" w:beforeAutospacing="1" w:after="100" w:afterAutospacing="1" w:line="-454" w:lineRule="auto"/>
              <w:jc w:val="center"/>
              <w:rPr>
                <w:rFonts w:ascii="Times New Roman" w:eastAsia="宋体" w:hAnsi="Times New Roman" w:cs="Times New Roman"/>
                <w:b/>
                <w:szCs w:val="21"/>
              </w:rPr>
            </w:pPr>
            <w:r w:rsidRPr="00190463">
              <w:rPr>
                <w:rFonts w:ascii="Times New Roman" w:eastAsia="宋体" w:hAnsi="Times New Roman" w:cs="Times New Roman"/>
                <w:b/>
                <w:szCs w:val="21"/>
              </w:rPr>
              <w:t> </w:t>
            </w:r>
          </w:p>
        </w:tc>
        <w:tc>
          <w:tcPr>
            <w:tcW w:w="0" w:type="auto"/>
            <w:vMerge/>
            <w:tcBorders>
              <w:left w:val="single" w:sz="4" w:space="0" w:color="auto"/>
              <w:right w:val="single" w:sz="4" w:space="0" w:color="auto"/>
            </w:tcBorders>
            <w:vAlign w:val="center"/>
          </w:tcPr>
          <w:p w:rsidR="00D66031" w:rsidRPr="00190463" w:rsidRDefault="00D66031" w:rsidP="00C36E1D">
            <w:pPr>
              <w:widowControl/>
              <w:jc w:val="left"/>
              <w:rPr>
                <w:rFonts w:ascii="Times New Roman" w:eastAsia="宋体" w:hAnsi="Times New Roman" w:cs="Times New Roman"/>
                <w:b/>
                <w:szCs w:val="21"/>
              </w:rPr>
            </w:pPr>
          </w:p>
        </w:tc>
      </w:tr>
      <w:tr w:rsidR="00D66031" w:rsidRPr="00190463" w:rsidTr="00C36E1D">
        <w:trPr>
          <w:trHeight w:hRule="exact" w:val="454"/>
        </w:trPr>
        <w:tc>
          <w:tcPr>
            <w:tcW w:w="0" w:type="auto"/>
            <w:vMerge/>
            <w:tcBorders>
              <w:top w:val="nil"/>
              <w:left w:val="single" w:sz="4" w:space="0" w:color="auto"/>
              <w:bottom w:val="single" w:sz="4" w:space="0" w:color="auto"/>
              <w:right w:val="single" w:sz="4" w:space="0" w:color="auto"/>
            </w:tcBorders>
            <w:vAlign w:val="center"/>
            <w:hideMark/>
          </w:tcPr>
          <w:p w:rsidR="00D66031" w:rsidRPr="00190463" w:rsidRDefault="00D66031" w:rsidP="00C36E1D">
            <w:pPr>
              <w:widowControl/>
              <w:jc w:val="left"/>
              <w:rPr>
                <w:rFonts w:ascii="Times New Roman" w:eastAsia="宋体" w:hAnsi="Times New Roman" w:cs="Times New Roman"/>
                <w:b/>
                <w:szCs w:val="21"/>
              </w:rPr>
            </w:pPr>
          </w:p>
        </w:tc>
        <w:tc>
          <w:tcPr>
            <w:tcW w:w="2552" w:type="dxa"/>
            <w:tcBorders>
              <w:top w:val="nil"/>
              <w:left w:val="nil"/>
              <w:bottom w:val="single" w:sz="4" w:space="0" w:color="auto"/>
              <w:right w:val="single" w:sz="4" w:space="0" w:color="auto"/>
            </w:tcBorders>
            <w:shd w:val="clear" w:color="auto" w:fill="FFFFFF"/>
            <w:vAlign w:val="center"/>
          </w:tcPr>
          <w:p w:rsidR="00D66031" w:rsidRPr="00190463" w:rsidRDefault="00D66031" w:rsidP="00C36E1D">
            <w:pPr>
              <w:widowControl/>
              <w:spacing w:before="100" w:beforeAutospacing="1" w:after="100" w:afterAutospacing="1"/>
              <w:jc w:val="center"/>
              <w:rPr>
                <w:rFonts w:ascii="Times New Roman" w:eastAsia="宋体" w:hAnsi="Times New Roman" w:cs="Times New Roman"/>
                <w:b/>
                <w:szCs w:val="21"/>
              </w:rPr>
            </w:pPr>
            <w:r w:rsidRPr="00190463">
              <w:rPr>
                <w:rFonts w:ascii="Times New Roman" w:eastAsia="宋体" w:hAnsi="Times New Roman" w:cs="Times New Roman" w:hint="eastAsia"/>
                <w:b/>
                <w:szCs w:val="21"/>
              </w:rPr>
              <w:t>西班牙语</w:t>
            </w:r>
          </w:p>
        </w:tc>
        <w:tc>
          <w:tcPr>
            <w:tcW w:w="1984" w:type="dxa"/>
            <w:tcBorders>
              <w:top w:val="nil"/>
              <w:left w:val="nil"/>
              <w:bottom w:val="single" w:sz="4" w:space="0" w:color="auto"/>
              <w:right w:val="single" w:sz="4" w:space="0" w:color="auto"/>
            </w:tcBorders>
            <w:vAlign w:val="center"/>
          </w:tcPr>
          <w:p w:rsidR="00D66031" w:rsidRPr="00190463" w:rsidRDefault="00D66031" w:rsidP="00C36E1D">
            <w:pPr>
              <w:widowControl/>
              <w:spacing w:before="100" w:beforeAutospacing="1" w:after="100" w:afterAutospacing="1" w:line="-454" w:lineRule="auto"/>
              <w:jc w:val="center"/>
              <w:rPr>
                <w:rFonts w:ascii="Times New Roman" w:eastAsia="宋体" w:hAnsi="Times New Roman" w:cs="Times New Roman"/>
                <w:b/>
                <w:szCs w:val="21"/>
              </w:rPr>
            </w:pPr>
            <w:r w:rsidRPr="00190463">
              <w:rPr>
                <w:rFonts w:ascii="Times New Roman" w:eastAsia="宋体" w:hAnsi="Times New Roman" w:cs="Times New Roman" w:hint="eastAsia"/>
                <w:b/>
                <w:szCs w:val="21"/>
              </w:rPr>
              <w:t>20%</w:t>
            </w:r>
          </w:p>
        </w:tc>
        <w:tc>
          <w:tcPr>
            <w:tcW w:w="1276" w:type="dxa"/>
            <w:tcBorders>
              <w:top w:val="single" w:sz="4" w:space="0" w:color="auto"/>
              <w:left w:val="nil"/>
              <w:bottom w:val="single" w:sz="4" w:space="0" w:color="auto"/>
              <w:right w:val="single" w:sz="4" w:space="0" w:color="auto"/>
            </w:tcBorders>
            <w:vAlign w:val="center"/>
            <w:hideMark/>
          </w:tcPr>
          <w:p w:rsidR="00D66031" w:rsidRPr="00190463" w:rsidRDefault="00D66031" w:rsidP="00C36E1D">
            <w:pPr>
              <w:widowControl/>
              <w:spacing w:before="100" w:beforeAutospacing="1" w:after="100" w:afterAutospacing="1" w:line="-454" w:lineRule="auto"/>
              <w:jc w:val="center"/>
              <w:rPr>
                <w:rFonts w:ascii="Times New Roman" w:eastAsia="宋体" w:hAnsi="Times New Roman" w:cs="Times New Roman"/>
                <w:b/>
                <w:szCs w:val="21"/>
              </w:rPr>
            </w:pPr>
            <w:r w:rsidRPr="00190463">
              <w:rPr>
                <w:rFonts w:ascii="Times New Roman" w:eastAsia="宋体" w:hAnsi="Times New Roman" w:cs="Times New Roman"/>
                <w:b/>
                <w:szCs w:val="21"/>
              </w:rPr>
              <w:t> </w:t>
            </w:r>
          </w:p>
        </w:tc>
        <w:tc>
          <w:tcPr>
            <w:tcW w:w="0" w:type="auto"/>
            <w:vMerge/>
            <w:tcBorders>
              <w:left w:val="single" w:sz="4" w:space="0" w:color="auto"/>
              <w:bottom w:val="single" w:sz="4" w:space="0" w:color="auto"/>
              <w:right w:val="single" w:sz="4" w:space="0" w:color="auto"/>
            </w:tcBorders>
            <w:vAlign w:val="center"/>
          </w:tcPr>
          <w:p w:rsidR="00D66031" w:rsidRPr="00190463" w:rsidRDefault="00D66031" w:rsidP="00C36E1D">
            <w:pPr>
              <w:widowControl/>
              <w:jc w:val="left"/>
              <w:rPr>
                <w:rFonts w:ascii="Times New Roman" w:eastAsia="宋体" w:hAnsi="Times New Roman" w:cs="Times New Roman"/>
                <w:b/>
                <w:szCs w:val="21"/>
              </w:rPr>
            </w:pPr>
          </w:p>
        </w:tc>
      </w:tr>
    </w:tbl>
    <w:p w:rsidR="00D66031" w:rsidRDefault="00D66031" w:rsidP="00D66031">
      <w:pPr>
        <w:widowControl/>
        <w:spacing w:line="480" w:lineRule="exact"/>
        <w:ind w:firstLineChars="200" w:firstLine="482"/>
        <w:jc w:val="left"/>
        <w:rPr>
          <w:rFonts w:ascii="黑体" w:eastAsia="黑体" w:hAnsi="Times New Roman" w:cs="Times New Roman"/>
          <w:b/>
          <w:sz w:val="28"/>
          <w:szCs w:val="28"/>
        </w:rPr>
      </w:pPr>
      <w:r w:rsidRPr="00223476">
        <w:rPr>
          <w:rFonts w:hint="eastAsia"/>
          <w:b/>
          <w:sz w:val="24"/>
        </w:rPr>
        <w:t>分流前公示专业分流上限人数（根据大类在读人数和招生计划数的差值，按比例计算得出各专业上限人数，专业上限人数减去按专业录取人数即为专业分流上限人数），大类在读人数不含留级生和国（境）外学生。</w:t>
      </w:r>
      <w:r w:rsidRPr="00223476">
        <w:rPr>
          <w:b/>
          <w:sz w:val="24"/>
        </w:rPr>
        <w:t>当某专业分流人数不足</w:t>
      </w:r>
      <w:r w:rsidRPr="00223476">
        <w:rPr>
          <w:b/>
          <w:sz w:val="24"/>
        </w:rPr>
        <w:t>10</w:t>
      </w:r>
      <w:r w:rsidRPr="00223476">
        <w:rPr>
          <w:b/>
          <w:sz w:val="24"/>
        </w:rPr>
        <w:t>人时，原则上</w:t>
      </w:r>
      <w:proofErr w:type="gramStart"/>
      <w:r w:rsidRPr="00223476">
        <w:rPr>
          <w:b/>
          <w:sz w:val="24"/>
        </w:rPr>
        <w:t>不</w:t>
      </w:r>
      <w:proofErr w:type="gramEnd"/>
      <w:r w:rsidRPr="00223476">
        <w:rPr>
          <w:b/>
          <w:sz w:val="24"/>
        </w:rPr>
        <w:t>开班，实行专业整体分流。</w:t>
      </w:r>
    </w:p>
    <w:p w:rsidR="00D66031" w:rsidRDefault="00D66031" w:rsidP="00AD41B2">
      <w:pPr>
        <w:rPr>
          <w:rFonts w:ascii="黑体" w:eastAsia="黑体" w:hAnsi="Times New Roman" w:cs="Times New Roman"/>
          <w:b/>
          <w:sz w:val="28"/>
          <w:szCs w:val="28"/>
        </w:rPr>
      </w:pPr>
    </w:p>
    <w:p w:rsidR="00D66031" w:rsidRDefault="00D66031" w:rsidP="00AD41B2">
      <w:pPr>
        <w:rPr>
          <w:rFonts w:ascii="黑体" w:eastAsia="黑体" w:hAnsi="Times New Roman" w:cs="Times New Roman"/>
          <w:b/>
          <w:sz w:val="28"/>
          <w:szCs w:val="28"/>
        </w:rPr>
      </w:pPr>
      <w:r w:rsidRPr="002D7655">
        <w:rPr>
          <w:rFonts w:ascii="黑体" w:eastAsia="黑体" w:hAnsi="Times New Roman" w:cs="Times New Roman" w:hint="eastAsia"/>
          <w:b/>
          <w:sz w:val="28"/>
          <w:szCs w:val="28"/>
        </w:rPr>
        <w:t>三、专业分流操作细则</w:t>
      </w:r>
    </w:p>
    <w:p w:rsidR="007A34BC" w:rsidRPr="00D66031" w:rsidRDefault="00FE10B0" w:rsidP="00AD41B2">
      <w:pPr>
        <w:rPr>
          <w:rFonts w:asciiTheme="majorEastAsia" w:eastAsiaTheme="majorEastAsia" w:hAnsiTheme="majorEastAsia"/>
          <w:b/>
          <w:sz w:val="24"/>
        </w:rPr>
      </w:pPr>
      <w:r w:rsidRPr="00D66031">
        <w:rPr>
          <w:rFonts w:asciiTheme="majorEastAsia" w:eastAsiaTheme="majorEastAsia" w:hAnsiTheme="majorEastAsia" w:hint="eastAsia"/>
          <w:b/>
          <w:sz w:val="24"/>
        </w:rPr>
        <w:t>1.</w:t>
      </w:r>
      <w:r w:rsidRPr="00D66031">
        <w:rPr>
          <w:rFonts w:asciiTheme="majorEastAsia" w:eastAsiaTheme="majorEastAsia" w:hAnsiTheme="majorEastAsia"/>
          <w:b/>
          <w:sz w:val="24"/>
        </w:rPr>
        <w:t xml:space="preserve"> </w:t>
      </w:r>
      <w:r w:rsidR="007A34BC" w:rsidRPr="00D66031">
        <w:rPr>
          <w:rFonts w:asciiTheme="majorEastAsia" w:eastAsiaTheme="majorEastAsia" w:hAnsiTheme="majorEastAsia" w:hint="eastAsia"/>
          <w:b/>
          <w:sz w:val="24"/>
        </w:rPr>
        <w:t>大类工作组的职责</w:t>
      </w:r>
    </w:p>
    <w:p w:rsidR="007A34BC" w:rsidRPr="00D66031" w:rsidRDefault="007A34BC" w:rsidP="00D66031">
      <w:pPr>
        <w:spacing w:line="360" w:lineRule="auto"/>
        <w:ind w:firstLineChars="200" w:firstLine="482"/>
        <w:rPr>
          <w:b/>
          <w:sz w:val="24"/>
        </w:rPr>
      </w:pPr>
      <w:r w:rsidRPr="00D66031">
        <w:rPr>
          <w:rFonts w:hint="eastAsia"/>
          <w:b/>
          <w:sz w:val="24"/>
        </w:rPr>
        <w:t>（</w:t>
      </w:r>
      <w:r w:rsidRPr="00D66031">
        <w:rPr>
          <w:rFonts w:hint="eastAsia"/>
          <w:b/>
          <w:sz w:val="24"/>
        </w:rPr>
        <w:t>1</w:t>
      </w:r>
      <w:r w:rsidRPr="00D66031">
        <w:rPr>
          <w:rFonts w:hint="eastAsia"/>
          <w:b/>
          <w:sz w:val="24"/>
        </w:rPr>
        <w:t>）按照外国语言文学类专业培养要求，综合考虑学生志趣、学业成绩、专业适配度和综合素质等因素，科学合理制定专业分流实施细则。</w:t>
      </w:r>
    </w:p>
    <w:p w:rsidR="007A34BC" w:rsidRPr="00D66031" w:rsidRDefault="007A34BC" w:rsidP="00D66031">
      <w:pPr>
        <w:spacing w:line="360" w:lineRule="auto"/>
        <w:ind w:firstLineChars="200" w:firstLine="482"/>
        <w:rPr>
          <w:b/>
          <w:sz w:val="24"/>
        </w:rPr>
      </w:pPr>
      <w:r w:rsidRPr="00D66031">
        <w:rPr>
          <w:rFonts w:hint="eastAsia"/>
          <w:b/>
          <w:sz w:val="24"/>
        </w:rPr>
        <w:lastRenderedPageBreak/>
        <w:t>（</w:t>
      </w:r>
      <w:r w:rsidRPr="00D66031">
        <w:rPr>
          <w:rFonts w:hint="eastAsia"/>
          <w:b/>
          <w:sz w:val="24"/>
        </w:rPr>
        <w:t>2</w:t>
      </w:r>
      <w:r w:rsidRPr="00D66031">
        <w:rPr>
          <w:rFonts w:hint="eastAsia"/>
          <w:b/>
          <w:sz w:val="24"/>
        </w:rPr>
        <w:t>）负责大类内学生进入专业学习前的教学、教务工作，保证日常教学、教务工作的有序正常运转。</w:t>
      </w:r>
    </w:p>
    <w:p w:rsidR="007A34BC" w:rsidRPr="00D66031" w:rsidRDefault="007A34BC" w:rsidP="00D66031">
      <w:pPr>
        <w:spacing w:line="360" w:lineRule="auto"/>
        <w:ind w:firstLineChars="200" w:firstLine="482"/>
        <w:rPr>
          <w:b/>
          <w:sz w:val="24"/>
        </w:rPr>
      </w:pPr>
      <w:r w:rsidRPr="00D66031">
        <w:rPr>
          <w:rFonts w:hint="eastAsia"/>
          <w:b/>
          <w:sz w:val="24"/>
        </w:rPr>
        <w:t>（</w:t>
      </w:r>
      <w:r w:rsidRPr="00D66031">
        <w:rPr>
          <w:rFonts w:hint="eastAsia"/>
          <w:b/>
          <w:sz w:val="24"/>
        </w:rPr>
        <w:t>3</w:t>
      </w:r>
      <w:r w:rsidRPr="00D66031">
        <w:rPr>
          <w:rFonts w:hint="eastAsia"/>
          <w:b/>
          <w:sz w:val="24"/>
        </w:rPr>
        <w:t>）明确日常教学教务管理人员和职责，及时解答、解决学生及家长提出的有关问题。</w:t>
      </w:r>
    </w:p>
    <w:p w:rsidR="007A34BC" w:rsidRPr="00D66031" w:rsidRDefault="007A34BC" w:rsidP="00D66031">
      <w:pPr>
        <w:spacing w:line="360" w:lineRule="auto"/>
        <w:ind w:firstLineChars="200" w:firstLine="482"/>
        <w:rPr>
          <w:b/>
          <w:sz w:val="24"/>
        </w:rPr>
      </w:pPr>
      <w:r w:rsidRPr="00D66031">
        <w:rPr>
          <w:rFonts w:hint="eastAsia"/>
          <w:b/>
          <w:sz w:val="24"/>
        </w:rPr>
        <w:t>（</w:t>
      </w:r>
      <w:r w:rsidRPr="00D66031">
        <w:rPr>
          <w:rFonts w:hint="eastAsia"/>
          <w:b/>
          <w:sz w:val="24"/>
        </w:rPr>
        <w:t>4</w:t>
      </w:r>
      <w:r w:rsidRPr="00D66031">
        <w:rPr>
          <w:rFonts w:hint="eastAsia"/>
          <w:b/>
          <w:sz w:val="24"/>
        </w:rPr>
        <w:t>）按照学校相关要求，组织实施大类</w:t>
      </w:r>
      <w:proofErr w:type="gramStart"/>
      <w:r w:rsidRPr="00D66031">
        <w:rPr>
          <w:rFonts w:hint="eastAsia"/>
          <w:b/>
          <w:sz w:val="24"/>
        </w:rPr>
        <w:t>内专业</w:t>
      </w:r>
      <w:proofErr w:type="gramEnd"/>
      <w:r w:rsidR="000A3C71" w:rsidRPr="00D66031">
        <w:rPr>
          <w:rFonts w:hint="eastAsia"/>
          <w:b/>
          <w:sz w:val="24"/>
        </w:rPr>
        <w:t>分流</w:t>
      </w:r>
      <w:r w:rsidRPr="00D66031">
        <w:rPr>
          <w:rFonts w:hint="eastAsia"/>
          <w:b/>
          <w:sz w:val="24"/>
        </w:rPr>
        <w:t>工作，确保该工作公开、公正、稳妥推进。</w:t>
      </w:r>
    </w:p>
    <w:p w:rsidR="00AD41B2" w:rsidRPr="00D66031" w:rsidRDefault="00AD41B2" w:rsidP="00D66031">
      <w:pPr>
        <w:ind w:firstLineChars="200" w:firstLine="482"/>
        <w:rPr>
          <w:b/>
          <w:sz w:val="24"/>
        </w:rPr>
      </w:pPr>
    </w:p>
    <w:p w:rsidR="007A34BC" w:rsidRPr="00D66031" w:rsidRDefault="00FE10B0" w:rsidP="00AD41B2">
      <w:pPr>
        <w:rPr>
          <w:rFonts w:asciiTheme="majorEastAsia" w:eastAsiaTheme="majorEastAsia" w:hAnsiTheme="majorEastAsia"/>
          <w:b/>
          <w:sz w:val="24"/>
        </w:rPr>
      </w:pPr>
      <w:r w:rsidRPr="00D66031">
        <w:rPr>
          <w:rFonts w:asciiTheme="majorEastAsia" w:eastAsiaTheme="majorEastAsia" w:hAnsiTheme="majorEastAsia" w:hint="eastAsia"/>
          <w:b/>
          <w:sz w:val="24"/>
        </w:rPr>
        <w:t>2.</w:t>
      </w:r>
      <w:r w:rsidRPr="00D66031">
        <w:rPr>
          <w:rFonts w:asciiTheme="majorEastAsia" w:eastAsiaTheme="majorEastAsia" w:hAnsiTheme="majorEastAsia"/>
          <w:b/>
          <w:sz w:val="24"/>
        </w:rPr>
        <w:t xml:space="preserve"> </w:t>
      </w:r>
      <w:r w:rsidR="007A34BC" w:rsidRPr="00D66031">
        <w:rPr>
          <w:rFonts w:asciiTheme="majorEastAsia" w:eastAsiaTheme="majorEastAsia" w:hAnsiTheme="majorEastAsia" w:hint="eastAsia"/>
          <w:b/>
          <w:sz w:val="24"/>
        </w:rPr>
        <w:t>大类</w:t>
      </w:r>
      <w:proofErr w:type="gramStart"/>
      <w:r w:rsidR="007A34BC" w:rsidRPr="00D66031">
        <w:rPr>
          <w:rFonts w:asciiTheme="majorEastAsia" w:eastAsiaTheme="majorEastAsia" w:hAnsiTheme="majorEastAsia" w:hint="eastAsia"/>
          <w:b/>
          <w:sz w:val="24"/>
        </w:rPr>
        <w:t>内专业</w:t>
      </w:r>
      <w:proofErr w:type="gramEnd"/>
      <w:r w:rsidR="00BB4FD0" w:rsidRPr="00D66031">
        <w:rPr>
          <w:rFonts w:asciiTheme="majorEastAsia" w:eastAsiaTheme="majorEastAsia" w:hAnsiTheme="majorEastAsia" w:hint="eastAsia"/>
          <w:b/>
          <w:sz w:val="24"/>
        </w:rPr>
        <w:t>分流</w:t>
      </w:r>
      <w:r w:rsidR="007A34BC" w:rsidRPr="00D66031">
        <w:rPr>
          <w:rFonts w:asciiTheme="majorEastAsia" w:eastAsiaTheme="majorEastAsia" w:hAnsiTheme="majorEastAsia" w:hint="eastAsia"/>
          <w:b/>
          <w:sz w:val="24"/>
        </w:rPr>
        <w:t>的基本原则</w:t>
      </w:r>
    </w:p>
    <w:p w:rsidR="007A34BC" w:rsidRPr="00D66031" w:rsidRDefault="007A34BC" w:rsidP="00C26FE4">
      <w:pPr>
        <w:spacing w:line="360" w:lineRule="auto"/>
        <w:ind w:firstLine="405"/>
        <w:rPr>
          <w:b/>
          <w:sz w:val="24"/>
          <w:szCs w:val="24"/>
        </w:rPr>
      </w:pPr>
      <w:r w:rsidRPr="00D66031">
        <w:rPr>
          <w:rFonts w:hint="eastAsia"/>
          <w:b/>
          <w:sz w:val="24"/>
          <w:szCs w:val="24"/>
        </w:rPr>
        <w:t>（</w:t>
      </w:r>
      <w:r w:rsidRPr="00D66031">
        <w:rPr>
          <w:rFonts w:hint="eastAsia"/>
          <w:b/>
          <w:sz w:val="24"/>
          <w:szCs w:val="24"/>
        </w:rPr>
        <w:t>1</w:t>
      </w:r>
      <w:r w:rsidRPr="00D66031">
        <w:rPr>
          <w:rFonts w:hint="eastAsia"/>
          <w:b/>
          <w:sz w:val="24"/>
          <w:szCs w:val="24"/>
        </w:rPr>
        <w:t>）</w:t>
      </w:r>
      <w:r w:rsidR="00FD4F54" w:rsidRPr="00D66031">
        <w:rPr>
          <w:rFonts w:hint="eastAsia"/>
          <w:b/>
          <w:sz w:val="24"/>
          <w:szCs w:val="24"/>
        </w:rPr>
        <w:t>按照“自主申请、遵循志愿、成绩优先”的原则，开展大类</w:t>
      </w:r>
      <w:proofErr w:type="gramStart"/>
      <w:r w:rsidR="00FD4F54" w:rsidRPr="00D66031">
        <w:rPr>
          <w:rFonts w:hint="eastAsia"/>
          <w:b/>
          <w:sz w:val="24"/>
          <w:szCs w:val="24"/>
        </w:rPr>
        <w:t>内专业</w:t>
      </w:r>
      <w:proofErr w:type="gramEnd"/>
      <w:r w:rsidR="00FD4F54" w:rsidRPr="00D66031">
        <w:rPr>
          <w:rFonts w:hint="eastAsia"/>
          <w:b/>
          <w:sz w:val="24"/>
          <w:szCs w:val="24"/>
        </w:rPr>
        <w:t>分流工作。</w:t>
      </w:r>
      <w:r w:rsidR="00A75E45" w:rsidRPr="00D66031">
        <w:rPr>
          <w:rFonts w:hint="eastAsia"/>
          <w:b/>
          <w:sz w:val="24"/>
          <w:szCs w:val="24"/>
        </w:rPr>
        <w:t>已</w:t>
      </w:r>
      <w:r w:rsidRPr="00D66031">
        <w:rPr>
          <w:rFonts w:hint="eastAsia"/>
          <w:b/>
          <w:sz w:val="24"/>
          <w:szCs w:val="24"/>
        </w:rPr>
        <w:t>按专业录取的学生，不</w:t>
      </w:r>
      <w:r w:rsidR="00BB4FD0" w:rsidRPr="00D66031">
        <w:rPr>
          <w:rFonts w:hint="eastAsia"/>
          <w:b/>
          <w:sz w:val="24"/>
          <w:szCs w:val="24"/>
        </w:rPr>
        <w:t>再</w:t>
      </w:r>
      <w:r w:rsidRPr="00D66031">
        <w:rPr>
          <w:rFonts w:hint="eastAsia"/>
          <w:b/>
          <w:sz w:val="24"/>
          <w:szCs w:val="24"/>
        </w:rPr>
        <w:t>参与大类</w:t>
      </w:r>
      <w:proofErr w:type="gramStart"/>
      <w:r w:rsidRPr="00D66031">
        <w:rPr>
          <w:rFonts w:hint="eastAsia"/>
          <w:b/>
          <w:sz w:val="24"/>
          <w:szCs w:val="24"/>
        </w:rPr>
        <w:t>内专业</w:t>
      </w:r>
      <w:proofErr w:type="gramEnd"/>
      <w:r w:rsidR="00FD4F54" w:rsidRPr="00D66031">
        <w:rPr>
          <w:rFonts w:hint="eastAsia"/>
          <w:b/>
          <w:sz w:val="24"/>
          <w:szCs w:val="24"/>
        </w:rPr>
        <w:t>分流</w:t>
      </w:r>
      <w:r w:rsidRPr="00D66031">
        <w:rPr>
          <w:rFonts w:hint="eastAsia"/>
          <w:b/>
          <w:sz w:val="24"/>
          <w:szCs w:val="24"/>
        </w:rPr>
        <w:t>。</w:t>
      </w:r>
    </w:p>
    <w:p w:rsidR="007A34BC" w:rsidRPr="00D66031" w:rsidRDefault="007A34BC" w:rsidP="00C26FE4">
      <w:pPr>
        <w:spacing w:line="360" w:lineRule="auto"/>
        <w:ind w:firstLine="405"/>
        <w:rPr>
          <w:b/>
          <w:sz w:val="24"/>
          <w:szCs w:val="24"/>
        </w:rPr>
      </w:pPr>
      <w:r w:rsidRPr="00D66031">
        <w:rPr>
          <w:rFonts w:hint="eastAsia"/>
          <w:b/>
          <w:sz w:val="24"/>
          <w:szCs w:val="24"/>
        </w:rPr>
        <w:t>（</w:t>
      </w:r>
      <w:r w:rsidRPr="00D66031">
        <w:rPr>
          <w:rFonts w:hint="eastAsia"/>
          <w:b/>
          <w:sz w:val="24"/>
          <w:szCs w:val="24"/>
        </w:rPr>
        <w:t>2</w:t>
      </w:r>
      <w:r w:rsidRPr="00D66031">
        <w:rPr>
          <w:rFonts w:hint="eastAsia"/>
          <w:b/>
          <w:sz w:val="24"/>
          <w:szCs w:val="24"/>
        </w:rPr>
        <w:t>）外国语言文学类大类培养期限为第一学期，在第二学期开学前完成大类内确认专业工作，第二学期学生进入专业学习。</w:t>
      </w:r>
    </w:p>
    <w:p w:rsidR="007A34BC" w:rsidRPr="00D66031" w:rsidRDefault="007A34BC" w:rsidP="00C26FE4">
      <w:pPr>
        <w:spacing w:line="360" w:lineRule="auto"/>
        <w:ind w:firstLine="405"/>
        <w:rPr>
          <w:b/>
          <w:sz w:val="24"/>
          <w:szCs w:val="24"/>
        </w:rPr>
      </w:pPr>
      <w:r w:rsidRPr="00D66031">
        <w:rPr>
          <w:rFonts w:hint="eastAsia"/>
          <w:b/>
          <w:sz w:val="24"/>
          <w:szCs w:val="24"/>
        </w:rPr>
        <w:t>（</w:t>
      </w:r>
      <w:r w:rsidRPr="00D66031">
        <w:rPr>
          <w:rFonts w:hint="eastAsia"/>
          <w:b/>
          <w:sz w:val="24"/>
          <w:szCs w:val="24"/>
        </w:rPr>
        <w:t>3</w:t>
      </w:r>
      <w:r w:rsidRPr="00D66031">
        <w:rPr>
          <w:rFonts w:hint="eastAsia"/>
          <w:b/>
          <w:sz w:val="24"/>
          <w:szCs w:val="24"/>
        </w:rPr>
        <w:t>）</w:t>
      </w:r>
      <w:r w:rsidR="00FD4F54" w:rsidRPr="00D66031">
        <w:rPr>
          <w:rFonts w:hint="eastAsia"/>
          <w:b/>
          <w:sz w:val="24"/>
          <w:szCs w:val="24"/>
        </w:rPr>
        <w:t>依照</w:t>
      </w:r>
      <w:r w:rsidR="00FD4F54" w:rsidRPr="00D66031">
        <w:rPr>
          <w:rFonts w:ascii="宋体" w:eastAsia="宋体" w:hAnsi="宋体" w:cs="宋体" w:hint="eastAsia"/>
          <w:b/>
          <w:kern w:val="0"/>
          <w:sz w:val="24"/>
          <w:szCs w:val="24"/>
        </w:rPr>
        <w:t>“供需对接、资源优化”的原则、按照当年</w:t>
      </w:r>
      <w:r w:rsidRPr="00D66031">
        <w:rPr>
          <w:rFonts w:hint="eastAsia"/>
          <w:b/>
          <w:sz w:val="24"/>
          <w:szCs w:val="24"/>
        </w:rPr>
        <w:t>招生计划人数、招生类型</w:t>
      </w:r>
      <w:r w:rsidR="00FD4F54" w:rsidRPr="00D66031">
        <w:rPr>
          <w:rFonts w:hint="eastAsia"/>
          <w:b/>
          <w:sz w:val="24"/>
          <w:szCs w:val="24"/>
        </w:rPr>
        <w:t>、</w:t>
      </w:r>
      <w:r w:rsidR="00FD4F54" w:rsidRPr="00D66031">
        <w:rPr>
          <w:rFonts w:ascii="宋体" w:eastAsia="宋体" w:hAnsi="宋体" w:cs="宋体" w:hint="eastAsia"/>
          <w:b/>
          <w:kern w:val="0"/>
          <w:sz w:val="24"/>
          <w:szCs w:val="24"/>
        </w:rPr>
        <w:t>专业师资队伍、</w:t>
      </w:r>
      <w:r w:rsidRPr="00D66031">
        <w:rPr>
          <w:rFonts w:hint="eastAsia"/>
          <w:b/>
          <w:sz w:val="24"/>
          <w:szCs w:val="24"/>
        </w:rPr>
        <w:t>专业教学资源等实际情况，由本科生院和大类工作组共同确认各专业人数上限。</w:t>
      </w:r>
    </w:p>
    <w:p w:rsidR="00A75E45" w:rsidRPr="00D66031" w:rsidRDefault="007A34BC" w:rsidP="00C26FE4">
      <w:pPr>
        <w:spacing w:line="360" w:lineRule="auto"/>
        <w:ind w:firstLine="405"/>
        <w:rPr>
          <w:b/>
          <w:sz w:val="24"/>
          <w:szCs w:val="24"/>
        </w:rPr>
      </w:pPr>
      <w:r w:rsidRPr="00D66031">
        <w:rPr>
          <w:rFonts w:hint="eastAsia"/>
          <w:b/>
          <w:sz w:val="24"/>
          <w:szCs w:val="24"/>
        </w:rPr>
        <w:t>（</w:t>
      </w:r>
      <w:r w:rsidRPr="00D66031">
        <w:rPr>
          <w:rFonts w:hint="eastAsia"/>
          <w:b/>
          <w:sz w:val="24"/>
          <w:szCs w:val="24"/>
        </w:rPr>
        <w:t>4</w:t>
      </w:r>
      <w:r w:rsidRPr="00D66031">
        <w:rPr>
          <w:rFonts w:hint="eastAsia"/>
          <w:b/>
          <w:sz w:val="24"/>
          <w:szCs w:val="24"/>
        </w:rPr>
        <w:t>）</w:t>
      </w:r>
      <w:r w:rsidR="00FD4F54" w:rsidRPr="00D66031">
        <w:rPr>
          <w:rFonts w:hint="eastAsia"/>
          <w:b/>
          <w:sz w:val="24"/>
          <w:szCs w:val="24"/>
        </w:rPr>
        <w:t>专业分流时，尊重学生的申请志愿，以填报的志愿顺序为主要依据；同等志愿下，按学生第一学期所有教学环节（含全校性选修课）加权平均成绩（不含各类政策性加分）排序，依次确认专业。</w:t>
      </w:r>
      <w:r w:rsidR="00A75E45" w:rsidRPr="00D66031">
        <w:rPr>
          <w:rFonts w:hint="eastAsia"/>
          <w:b/>
          <w:sz w:val="24"/>
          <w:szCs w:val="24"/>
        </w:rPr>
        <w:t>在加权平均成绩同分情况下按照规定的课程成绩</w:t>
      </w:r>
      <w:r w:rsidR="00E14230" w:rsidRPr="00D66031">
        <w:rPr>
          <w:rFonts w:hint="eastAsia"/>
          <w:b/>
          <w:sz w:val="24"/>
          <w:szCs w:val="24"/>
        </w:rPr>
        <w:t>（分析性阅读、英汉语比较研究、世界文明史）</w:t>
      </w:r>
      <w:r w:rsidR="00A75E45" w:rsidRPr="00D66031">
        <w:rPr>
          <w:rFonts w:hint="eastAsia"/>
          <w:b/>
          <w:sz w:val="24"/>
          <w:szCs w:val="24"/>
        </w:rPr>
        <w:t>进行排序</w:t>
      </w:r>
      <w:r w:rsidR="00E14230" w:rsidRPr="00D66031">
        <w:rPr>
          <w:rFonts w:hint="eastAsia"/>
          <w:b/>
          <w:sz w:val="24"/>
          <w:szCs w:val="24"/>
        </w:rPr>
        <w:t>。</w:t>
      </w:r>
    </w:p>
    <w:p w:rsidR="007A34BC" w:rsidRPr="00D66031" w:rsidRDefault="00A75E45" w:rsidP="00C26FE4">
      <w:pPr>
        <w:spacing w:line="360" w:lineRule="auto"/>
        <w:ind w:firstLine="405"/>
        <w:rPr>
          <w:b/>
          <w:sz w:val="24"/>
          <w:szCs w:val="24"/>
        </w:rPr>
      </w:pPr>
      <w:r w:rsidRPr="00D66031">
        <w:rPr>
          <w:rFonts w:hint="eastAsia"/>
          <w:b/>
          <w:sz w:val="24"/>
          <w:szCs w:val="24"/>
        </w:rPr>
        <w:t>（</w:t>
      </w:r>
      <w:r w:rsidRPr="00D66031">
        <w:rPr>
          <w:rFonts w:hint="eastAsia"/>
          <w:b/>
          <w:sz w:val="24"/>
          <w:szCs w:val="24"/>
        </w:rPr>
        <w:t>5</w:t>
      </w:r>
      <w:r w:rsidRPr="00D66031">
        <w:rPr>
          <w:rFonts w:hint="eastAsia"/>
          <w:b/>
          <w:sz w:val="24"/>
          <w:szCs w:val="24"/>
        </w:rPr>
        <w:t>）</w:t>
      </w:r>
      <w:r w:rsidR="007A34BC" w:rsidRPr="00D66031">
        <w:rPr>
          <w:rFonts w:hint="eastAsia"/>
          <w:b/>
          <w:sz w:val="24"/>
          <w:szCs w:val="24"/>
        </w:rPr>
        <w:t>结合学生的志愿和确认要求，组织学生进行专业确认考评工作，考评做到公开、公平、公正。</w:t>
      </w:r>
    </w:p>
    <w:p w:rsidR="00FE10B0" w:rsidRPr="00D66031" w:rsidRDefault="007A34BC" w:rsidP="00C26FE4">
      <w:pPr>
        <w:spacing w:line="360" w:lineRule="auto"/>
        <w:ind w:firstLine="405"/>
        <w:rPr>
          <w:b/>
          <w:sz w:val="24"/>
          <w:szCs w:val="24"/>
        </w:rPr>
      </w:pPr>
      <w:r w:rsidRPr="00D66031">
        <w:rPr>
          <w:rFonts w:hint="eastAsia"/>
          <w:b/>
          <w:sz w:val="24"/>
          <w:szCs w:val="24"/>
        </w:rPr>
        <w:t>（</w:t>
      </w:r>
      <w:r w:rsidR="00A75E45" w:rsidRPr="00D66031">
        <w:rPr>
          <w:rFonts w:hint="eastAsia"/>
          <w:b/>
          <w:sz w:val="24"/>
          <w:szCs w:val="24"/>
        </w:rPr>
        <w:t>6</w:t>
      </w:r>
      <w:r w:rsidRPr="00D66031">
        <w:rPr>
          <w:rFonts w:hint="eastAsia"/>
          <w:b/>
          <w:sz w:val="24"/>
          <w:szCs w:val="24"/>
        </w:rPr>
        <w:t>）学生专业一经确认，原则上不再更改，进入专业后其学费、各项学习要求等按确认专业执行。</w:t>
      </w:r>
    </w:p>
    <w:p w:rsidR="00AD41B2" w:rsidRPr="00D66031" w:rsidRDefault="00AD41B2" w:rsidP="00AD41B2">
      <w:pPr>
        <w:ind w:firstLine="405"/>
        <w:rPr>
          <w:b/>
          <w:sz w:val="24"/>
          <w:szCs w:val="24"/>
        </w:rPr>
      </w:pPr>
    </w:p>
    <w:p w:rsidR="007A34BC" w:rsidRPr="00D66031" w:rsidRDefault="00FE10B0" w:rsidP="00AD41B2">
      <w:pPr>
        <w:rPr>
          <w:rFonts w:asciiTheme="majorEastAsia" w:eastAsiaTheme="majorEastAsia" w:hAnsiTheme="majorEastAsia"/>
          <w:b/>
          <w:sz w:val="24"/>
          <w:szCs w:val="24"/>
        </w:rPr>
      </w:pPr>
      <w:r w:rsidRPr="00D66031">
        <w:rPr>
          <w:rFonts w:asciiTheme="majorEastAsia" w:eastAsiaTheme="majorEastAsia" w:hAnsiTheme="majorEastAsia" w:hint="eastAsia"/>
          <w:b/>
          <w:sz w:val="24"/>
          <w:szCs w:val="24"/>
        </w:rPr>
        <w:t>3.</w:t>
      </w:r>
      <w:r w:rsidRPr="00D66031">
        <w:rPr>
          <w:rFonts w:asciiTheme="majorEastAsia" w:eastAsiaTheme="majorEastAsia" w:hAnsiTheme="majorEastAsia"/>
          <w:b/>
          <w:sz w:val="24"/>
          <w:szCs w:val="24"/>
        </w:rPr>
        <w:t xml:space="preserve"> </w:t>
      </w:r>
      <w:r w:rsidR="007A34BC" w:rsidRPr="00D66031">
        <w:rPr>
          <w:rFonts w:asciiTheme="majorEastAsia" w:eastAsiaTheme="majorEastAsia" w:hAnsiTheme="majorEastAsia" w:hint="eastAsia"/>
          <w:b/>
          <w:sz w:val="24"/>
          <w:szCs w:val="24"/>
        </w:rPr>
        <w:t>大类</w:t>
      </w:r>
      <w:proofErr w:type="gramStart"/>
      <w:r w:rsidR="00BB4FD0" w:rsidRPr="00D66031">
        <w:rPr>
          <w:rFonts w:asciiTheme="majorEastAsia" w:eastAsiaTheme="majorEastAsia" w:hAnsiTheme="majorEastAsia" w:hint="eastAsia"/>
          <w:b/>
          <w:sz w:val="24"/>
          <w:szCs w:val="24"/>
        </w:rPr>
        <w:t>内</w:t>
      </w:r>
      <w:r w:rsidR="007A34BC" w:rsidRPr="00D66031">
        <w:rPr>
          <w:rFonts w:asciiTheme="majorEastAsia" w:eastAsiaTheme="majorEastAsia" w:hAnsiTheme="majorEastAsia" w:hint="eastAsia"/>
          <w:b/>
          <w:sz w:val="24"/>
          <w:szCs w:val="24"/>
        </w:rPr>
        <w:t>专业</w:t>
      </w:r>
      <w:proofErr w:type="gramEnd"/>
      <w:r w:rsidR="00BB4FD0" w:rsidRPr="00D66031">
        <w:rPr>
          <w:rFonts w:asciiTheme="majorEastAsia" w:eastAsiaTheme="majorEastAsia" w:hAnsiTheme="majorEastAsia" w:hint="eastAsia"/>
          <w:b/>
          <w:sz w:val="24"/>
          <w:szCs w:val="24"/>
        </w:rPr>
        <w:t>分流</w:t>
      </w:r>
      <w:r w:rsidR="007A34BC" w:rsidRPr="00D66031">
        <w:rPr>
          <w:rFonts w:asciiTheme="majorEastAsia" w:eastAsiaTheme="majorEastAsia" w:hAnsiTheme="majorEastAsia" w:hint="eastAsia"/>
          <w:b/>
          <w:sz w:val="24"/>
          <w:szCs w:val="24"/>
        </w:rPr>
        <w:t>工作的流程</w:t>
      </w:r>
    </w:p>
    <w:p w:rsidR="007A34BC" w:rsidRPr="00D66031" w:rsidRDefault="007A34BC" w:rsidP="00C26FE4">
      <w:pPr>
        <w:spacing w:line="360" w:lineRule="auto"/>
        <w:ind w:firstLine="420"/>
        <w:rPr>
          <w:b/>
          <w:sz w:val="24"/>
          <w:szCs w:val="24"/>
        </w:rPr>
      </w:pPr>
      <w:r w:rsidRPr="00D66031">
        <w:rPr>
          <w:rFonts w:hint="eastAsia"/>
          <w:b/>
          <w:sz w:val="24"/>
          <w:szCs w:val="24"/>
        </w:rPr>
        <w:t>（</w:t>
      </w:r>
      <w:r w:rsidRPr="00D66031">
        <w:rPr>
          <w:rFonts w:hint="eastAsia"/>
          <w:b/>
          <w:sz w:val="24"/>
          <w:szCs w:val="24"/>
        </w:rPr>
        <w:t>1</w:t>
      </w:r>
      <w:r w:rsidRPr="00D66031">
        <w:rPr>
          <w:rFonts w:hint="eastAsia"/>
          <w:b/>
          <w:sz w:val="24"/>
          <w:szCs w:val="24"/>
        </w:rPr>
        <w:t>）学生根据志趣向大类工作组提出专业确认申请。参加专业确认的学生在大类内填报志愿并按第一学期课程</w:t>
      </w:r>
      <w:r w:rsidR="00C26FE4" w:rsidRPr="00D66031">
        <w:rPr>
          <w:rFonts w:hint="eastAsia"/>
          <w:b/>
          <w:sz w:val="24"/>
          <w:szCs w:val="24"/>
        </w:rPr>
        <w:t>的加权平均成绩</w:t>
      </w:r>
      <w:r w:rsidRPr="00D66031">
        <w:rPr>
          <w:rFonts w:hint="eastAsia"/>
          <w:b/>
          <w:sz w:val="24"/>
          <w:szCs w:val="24"/>
        </w:rPr>
        <w:t>从高到低排序。</w:t>
      </w:r>
    </w:p>
    <w:p w:rsidR="007A34BC" w:rsidRPr="00D66031" w:rsidRDefault="007A34BC" w:rsidP="00C26FE4">
      <w:pPr>
        <w:spacing w:line="360" w:lineRule="auto"/>
        <w:ind w:firstLine="420"/>
        <w:rPr>
          <w:b/>
          <w:sz w:val="24"/>
          <w:szCs w:val="24"/>
        </w:rPr>
      </w:pPr>
      <w:r w:rsidRPr="00D66031">
        <w:rPr>
          <w:rFonts w:hint="eastAsia"/>
          <w:b/>
          <w:sz w:val="24"/>
          <w:szCs w:val="24"/>
        </w:rPr>
        <w:t>（</w:t>
      </w:r>
      <w:r w:rsidRPr="00D66031">
        <w:rPr>
          <w:rFonts w:hint="eastAsia"/>
          <w:b/>
          <w:sz w:val="24"/>
          <w:szCs w:val="24"/>
        </w:rPr>
        <w:t>2</w:t>
      </w:r>
      <w:r w:rsidRPr="00D66031">
        <w:rPr>
          <w:rFonts w:hint="eastAsia"/>
          <w:b/>
          <w:sz w:val="24"/>
          <w:szCs w:val="24"/>
        </w:rPr>
        <w:t>）大类工作组按照大类内确认专业实施细则，对学生进行考评，其结果由院党政联席会议最终审核并及时公示确认专业后的学生名单，公示无异议后报本科生院备案，并在教务管理系统调整到位。</w:t>
      </w:r>
    </w:p>
    <w:p w:rsidR="00FE10B0" w:rsidRPr="00D66031" w:rsidRDefault="00FE10B0" w:rsidP="00AD41B2">
      <w:pPr>
        <w:rPr>
          <w:b/>
          <w:sz w:val="24"/>
          <w:szCs w:val="24"/>
        </w:rPr>
      </w:pPr>
    </w:p>
    <w:p w:rsidR="007A34BC" w:rsidRPr="00D66031" w:rsidRDefault="00FE10B0" w:rsidP="00AD41B2">
      <w:pPr>
        <w:rPr>
          <w:rFonts w:asciiTheme="majorEastAsia" w:eastAsiaTheme="majorEastAsia" w:hAnsiTheme="majorEastAsia"/>
          <w:b/>
          <w:sz w:val="24"/>
          <w:szCs w:val="24"/>
        </w:rPr>
      </w:pPr>
      <w:r w:rsidRPr="00D66031">
        <w:rPr>
          <w:rFonts w:asciiTheme="majorEastAsia" w:eastAsiaTheme="majorEastAsia" w:hAnsiTheme="majorEastAsia" w:hint="eastAsia"/>
          <w:b/>
          <w:sz w:val="24"/>
          <w:szCs w:val="24"/>
        </w:rPr>
        <w:lastRenderedPageBreak/>
        <w:t>4.</w:t>
      </w:r>
      <w:r w:rsidRPr="00D66031">
        <w:rPr>
          <w:rFonts w:asciiTheme="majorEastAsia" w:eastAsiaTheme="majorEastAsia" w:hAnsiTheme="majorEastAsia"/>
          <w:b/>
          <w:sz w:val="24"/>
          <w:szCs w:val="24"/>
        </w:rPr>
        <w:t xml:space="preserve"> </w:t>
      </w:r>
      <w:r w:rsidR="007A34BC" w:rsidRPr="00D66031">
        <w:rPr>
          <w:rFonts w:asciiTheme="majorEastAsia" w:eastAsiaTheme="majorEastAsia" w:hAnsiTheme="majorEastAsia" w:hint="eastAsia"/>
          <w:b/>
          <w:sz w:val="24"/>
          <w:szCs w:val="24"/>
        </w:rPr>
        <w:t>转换专业</w:t>
      </w:r>
    </w:p>
    <w:p w:rsidR="007A34BC" w:rsidRPr="00D66031" w:rsidRDefault="007A34BC" w:rsidP="00C26FE4">
      <w:pPr>
        <w:spacing w:line="360" w:lineRule="auto"/>
        <w:ind w:firstLine="405"/>
        <w:rPr>
          <w:b/>
          <w:sz w:val="24"/>
          <w:szCs w:val="24"/>
        </w:rPr>
      </w:pPr>
      <w:r w:rsidRPr="00D66031">
        <w:rPr>
          <w:rFonts w:hint="eastAsia"/>
          <w:b/>
          <w:sz w:val="24"/>
          <w:szCs w:val="24"/>
        </w:rPr>
        <w:t>参照学校相关文件执行。</w:t>
      </w:r>
    </w:p>
    <w:p w:rsidR="00FE10B0" w:rsidRPr="00B017D2" w:rsidRDefault="00FE10B0" w:rsidP="00AD41B2">
      <w:pPr>
        <w:ind w:firstLine="405"/>
        <w:rPr>
          <w:b/>
          <w:sz w:val="24"/>
          <w:szCs w:val="24"/>
        </w:rPr>
      </w:pPr>
      <w:bookmarkStart w:id="0" w:name="_GoBack"/>
      <w:bookmarkEnd w:id="0"/>
    </w:p>
    <w:p w:rsidR="007A34BC" w:rsidRPr="00D66031" w:rsidRDefault="00FE10B0" w:rsidP="00AD41B2">
      <w:pPr>
        <w:rPr>
          <w:rFonts w:asciiTheme="majorEastAsia" w:eastAsiaTheme="majorEastAsia" w:hAnsiTheme="majorEastAsia"/>
          <w:b/>
          <w:sz w:val="24"/>
          <w:szCs w:val="24"/>
        </w:rPr>
      </w:pPr>
      <w:r w:rsidRPr="00D66031">
        <w:rPr>
          <w:rFonts w:asciiTheme="majorEastAsia" w:eastAsiaTheme="majorEastAsia" w:hAnsiTheme="majorEastAsia" w:hint="eastAsia"/>
          <w:b/>
          <w:sz w:val="24"/>
          <w:szCs w:val="24"/>
        </w:rPr>
        <w:t>5.</w:t>
      </w:r>
      <w:r w:rsidRPr="00D66031">
        <w:rPr>
          <w:rFonts w:asciiTheme="majorEastAsia" w:eastAsiaTheme="majorEastAsia" w:hAnsiTheme="majorEastAsia"/>
          <w:b/>
          <w:sz w:val="24"/>
          <w:szCs w:val="24"/>
        </w:rPr>
        <w:t xml:space="preserve"> </w:t>
      </w:r>
      <w:r w:rsidR="007A34BC" w:rsidRPr="00D66031">
        <w:rPr>
          <w:rFonts w:asciiTheme="majorEastAsia" w:eastAsiaTheme="majorEastAsia" w:hAnsiTheme="majorEastAsia" w:hint="eastAsia"/>
          <w:b/>
          <w:sz w:val="24"/>
          <w:szCs w:val="24"/>
        </w:rPr>
        <w:t>大类</w:t>
      </w:r>
      <w:proofErr w:type="gramStart"/>
      <w:r w:rsidR="007A34BC" w:rsidRPr="00D66031">
        <w:rPr>
          <w:rFonts w:asciiTheme="majorEastAsia" w:eastAsiaTheme="majorEastAsia" w:hAnsiTheme="majorEastAsia" w:hint="eastAsia"/>
          <w:b/>
          <w:sz w:val="24"/>
          <w:szCs w:val="24"/>
        </w:rPr>
        <w:t>内专业</w:t>
      </w:r>
      <w:proofErr w:type="gramEnd"/>
      <w:r w:rsidR="00BB4FD0" w:rsidRPr="00D66031">
        <w:rPr>
          <w:rFonts w:asciiTheme="majorEastAsia" w:eastAsiaTheme="majorEastAsia" w:hAnsiTheme="majorEastAsia" w:hint="eastAsia"/>
          <w:b/>
          <w:sz w:val="24"/>
          <w:szCs w:val="24"/>
        </w:rPr>
        <w:t>分流的</w:t>
      </w:r>
      <w:r w:rsidR="007A34BC" w:rsidRPr="00D66031">
        <w:rPr>
          <w:rFonts w:asciiTheme="majorEastAsia" w:eastAsiaTheme="majorEastAsia" w:hAnsiTheme="majorEastAsia" w:hint="eastAsia"/>
          <w:b/>
          <w:sz w:val="24"/>
          <w:szCs w:val="24"/>
        </w:rPr>
        <w:t>实施细则</w:t>
      </w:r>
    </w:p>
    <w:p w:rsidR="007A34BC" w:rsidRPr="00D66031" w:rsidRDefault="007A34BC" w:rsidP="00C26FE4">
      <w:pPr>
        <w:spacing w:line="360" w:lineRule="auto"/>
        <w:ind w:firstLine="420"/>
        <w:rPr>
          <w:b/>
          <w:sz w:val="24"/>
          <w:szCs w:val="24"/>
        </w:rPr>
      </w:pPr>
      <w:r w:rsidRPr="00D66031">
        <w:rPr>
          <w:rFonts w:hint="eastAsia"/>
          <w:b/>
          <w:sz w:val="24"/>
          <w:szCs w:val="24"/>
        </w:rPr>
        <w:t>（</w:t>
      </w:r>
      <w:r w:rsidRPr="00D66031">
        <w:rPr>
          <w:rFonts w:hint="eastAsia"/>
          <w:b/>
          <w:sz w:val="24"/>
          <w:szCs w:val="24"/>
        </w:rPr>
        <w:t>1</w:t>
      </w:r>
      <w:r w:rsidRPr="00D66031">
        <w:rPr>
          <w:rFonts w:hint="eastAsia"/>
          <w:b/>
          <w:sz w:val="24"/>
          <w:szCs w:val="24"/>
        </w:rPr>
        <w:t>）大类内所有学生入学后、选课前参加入学测试，测试成绩作为确定专业的依据之一。</w:t>
      </w:r>
    </w:p>
    <w:p w:rsidR="007A34BC" w:rsidRPr="00D66031" w:rsidRDefault="007A34BC" w:rsidP="00C26FE4">
      <w:pPr>
        <w:spacing w:line="360" w:lineRule="auto"/>
        <w:ind w:firstLine="420"/>
        <w:rPr>
          <w:b/>
          <w:sz w:val="24"/>
          <w:szCs w:val="24"/>
        </w:rPr>
      </w:pPr>
      <w:r w:rsidRPr="00D66031">
        <w:rPr>
          <w:rFonts w:hint="eastAsia"/>
          <w:b/>
          <w:sz w:val="24"/>
          <w:szCs w:val="24"/>
        </w:rPr>
        <w:t>（</w:t>
      </w:r>
      <w:r w:rsidRPr="00D66031">
        <w:rPr>
          <w:rFonts w:hint="eastAsia"/>
          <w:b/>
          <w:sz w:val="24"/>
          <w:szCs w:val="24"/>
        </w:rPr>
        <w:t>2</w:t>
      </w:r>
      <w:r w:rsidRPr="00D66031">
        <w:rPr>
          <w:rFonts w:hint="eastAsia"/>
          <w:b/>
          <w:sz w:val="24"/>
          <w:szCs w:val="24"/>
        </w:rPr>
        <w:t>）学生入学后、选课前填报</w:t>
      </w:r>
      <w:proofErr w:type="gramStart"/>
      <w:r w:rsidRPr="00D66031">
        <w:rPr>
          <w:rFonts w:hint="eastAsia"/>
          <w:b/>
          <w:sz w:val="24"/>
          <w:szCs w:val="24"/>
        </w:rPr>
        <w:t>选修非</w:t>
      </w:r>
      <w:proofErr w:type="gramEnd"/>
      <w:r w:rsidRPr="00D66031">
        <w:rPr>
          <w:rFonts w:hint="eastAsia"/>
          <w:b/>
          <w:sz w:val="24"/>
          <w:szCs w:val="24"/>
        </w:rPr>
        <w:t>英语语种（法语、日语和西班牙语）学习志愿，各语种对填报志愿的学生进行面试，确定选修学生名单</w:t>
      </w:r>
    </w:p>
    <w:p w:rsidR="007A34BC" w:rsidRPr="00D66031" w:rsidRDefault="007A34BC" w:rsidP="00C26FE4">
      <w:pPr>
        <w:spacing w:line="360" w:lineRule="auto"/>
        <w:ind w:firstLine="420"/>
        <w:rPr>
          <w:b/>
          <w:sz w:val="24"/>
          <w:szCs w:val="24"/>
        </w:rPr>
      </w:pPr>
      <w:r w:rsidRPr="00D66031">
        <w:rPr>
          <w:rFonts w:hint="eastAsia"/>
          <w:b/>
          <w:sz w:val="24"/>
          <w:szCs w:val="24"/>
        </w:rPr>
        <w:t>（</w:t>
      </w:r>
      <w:r w:rsidRPr="00D66031">
        <w:rPr>
          <w:rFonts w:hint="eastAsia"/>
          <w:b/>
          <w:sz w:val="24"/>
          <w:szCs w:val="24"/>
        </w:rPr>
        <w:t>3</w:t>
      </w:r>
      <w:r w:rsidRPr="00D66031">
        <w:rPr>
          <w:rFonts w:hint="eastAsia"/>
          <w:b/>
          <w:sz w:val="24"/>
          <w:szCs w:val="24"/>
        </w:rPr>
        <w:t>）</w:t>
      </w:r>
      <w:proofErr w:type="gramStart"/>
      <w:r w:rsidRPr="00D66031">
        <w:rPr>
          <w:rFonts w:hint="eastAsia"/>
          <w:b/>
          <w:sz w:val="24"/>
          <w:szCs w:val="24"/>
        </w:rPr>
        <w:t>第一学</w:t>
      </w:r>
      <w:proofErr w:type="gramEnd"/>
      <w:r w:rsidRPr="00D66031">
        <w:rPr>
          <w:rFonts w:hint="eastAsia"/>
          <w:b/>
          <w:sz w:val="24"/>
          <w:szCs w:val="24"/>
        </w:rPr>
        <w:t>期末，大类确认工作组对已经选修法语、日语和西班牙语的学生进行考评，合格的学生第二学期进入相应的专业学习，不合格的学生转入英语专业学习；考评合格的学生也可以自愿选择进入英语专业学习。</w:t>
      </w:r>
    </w:p>
    <w:p w:rsidR="007A34BC" w:rsidRDefault="007A34BC" w:rsidP="00C26FE4">
      <w:pPr>
        <w:spacing w:line="360" w:lineRule="auto"/>
        <w:ind w:firstLine="420"/>
        <w:rPr>
          <w:b/>
          <w:sz w:val="24"/>
          <w:szCs w:val="24"/>
        </w:rPr>
      </w:pPr>
      <w:r w:rsidRPr="00D66031">
        <w:rPr>
          <w:rFonts w:hint="eastAsia"/>
          <w:b/>
          <w:sz w:val="24"/>
          <w:szCs w:val="24"/>
        </w:rPr>
        <w:t>（</w:t>
      </w:r>
      <w:r w:rsidRPr="00D66031">
        <w:rPr>
          <w:rFonts w:hint="eastAsia"/>
          <w:b/>
          <w:sz w:val="24"/>
          <w:szCs w:val="24"/>
        </w:rPr>
        <w:t>4</w:t>
      </w:r>
      <w:r w:rsidRPr="00D66031">
        <w:rPr>
          <w:rFonts w:hint="eastAsia"/>
          <w:b/>
          <w:sz w:val="24"/>
          <w:szCs w:val="24"/>
        </w:rPr>
        <w:t>）</w:t>
      </w:r>
      <w:proofErr w:type="gramStart"/>
      <w:r w:rsidRPr="00D66031">
        <w:rPr>
          <w:rFonts w:hint="eastAsia"/>
          <w:b/>
          <w:sz w:val="24"/>
          <w:szCs w:val="24"/>
        </w:rPr>
        <w:t>第一学</w:t>
      </w:r>
      <w:proofErr w:type="gramEnd"/>
      <w:r w:rsidRPr="00D66031">
        <w:rPr>
          <w:rFonts w:hint="eastAsia"/>
          <w:b/>
          <w:sz w:val="24"/>
          <w:szCs w:val="24"/>
        </w:rPr>
        <w:t>期末，大类确认工作组对所有确认进入英语专业的学生进行考评，结合学生自愿，选拔“翻译人才班”人选，上限人数为</w:t>
      </w:r>
      <w:r w:rsidRPr="00D66031">
        <w:rPr>
          <w:rFonts w:hint="eastAsia"/>
          <w:b/>
          <w:sz w:val="24"/>
          <w:szCs w:val="24"/>
        </w:rPr>
        <w:t>24</w:t>
      </w:r>
      <w:r w:rsidRPr="00D66031">
        <w:rPr>
          <w:rFonts w:hint="eastAsia"/>
          <w:b/>
          <w:sz w:val="24"/>
          <w:szCs w:val="24"/>
        </w:rPr>
        <w:t>人。</w:t>
      </w:r>
    </w:p>
    <w:p w:rsidR="00D66031" w:rsidRDefault="00D66031" w:rsidP="00C26FE4">
      <w:pPr>
        <w:spacing w:line="360" w:lineRule="auto"/>
        <w:ind w:firstLine="420"/>
        <w:rPr>
          <w:b/>
          <w:sz w:val="24"/>
          <w:szCs w:val="24"/>
        </w:rPr>
      </w:pPr>
    </w:p>
    <w:p w:rsidR="00D66031" w:rsidRDefault="00D66031" w:rsidP="00C26FE4">
      <w:pPr>
        <w:spacing w:line="360" w:lineRule="auto"/>
        <w:ind w:firstLine="420"/>
        <w:rPr>
          <w:b/>
          <w:sz w:val="24"/>
          <w:szCs w:val="24"/>
        </w:rPr>
      </w:pPr>
    </w:p>
    <w:p w:rsidR="00D66031" w:rsidRDefault="00D66031" w:rsidP="00D66031">
      <w:pPr>
        <w:spacing w:line="480" w:lineRule="exact"/>
        <w:ind w:firstLineChars="1750" w:firstLine="5622"/>
        <w:rPr>
          <w:b/>
          <w:sz w:val="32"/>
          <w:szCs w:val="32"/>
        </w:rPr>
      </w:pPr>
      <w:r>
        <w:rPr>
          <w:rFonts w:hint="eastAsia"/>
          <w:b/>
          <w:sz w:val="32"/>
          <w:szCs w:val="32"/>
        </w:rPr>
        <w:t>外国语学院</w:t>
      </w:r>
    </w:p>
    <w:p w:rsidR="00D66031" w:rsidRPr="00D66031" w:rsidRDefault="00D66031" w:rsidP="00D66031">
      <w:pPr>
        <w:spacing w:line="360" w:lineRule="auto"/>
        <w:ind w:firstLineChars="1900" w:firstLine="5341"/>
        <w:rPr>
          <w:b/>
          <w:sz w:val="24"/>
          <w:szCs w:val="24"/>
        </w:rPr>
      </w:pPr>
      <w:r w:rsidRPr="004610D5">
        <w:rPr>
          <w:rFonts w:ascii="Times New Roman" w:hAnsi="Times New Roman" w:cs="Times New Roman"/>
          <w:b/>
          <w:sz w:val="28"/>
          <w:szCs w:val="28"/>
        </w:rPr>
        <w:t>2019</w:t>
      </w:r>
      <w:r w:rsidRPr="004610D5">
        <w:rPr>
          <w:rFonts w:ascii="Times New Roman" w:hAnsiTheme="minorEastAsia" w:cs="Times New Roman"/>
          <w:b/>
          <w:sz w:val="28"/>
          <w:szCs w:val="28"/>
        </w:rPr>
        <w:t>年</w:t>
      </w:r>
      <w:r w:rsidRPr="004610D5">
        <w:rPr>
          <w:rFonts w:ascii="Times New Roman" w:hAnsi="Times New Roman" w:cs="Times New Roman"/>
          <w:b/>
          <w:sz w:val="28"/>
          <w:szCs w:val="28"/>
        </w:rPr>
        <w:t>6</w:t>
      </w:r>
      <w:r w:rsidRPr="004610D5">
        <w:rPr>
          <w:rFonts w:ascii="Times New Roman" w:hAnsiTheme="minorEastAsia" w:cs="Times New Roman"/>
          <w:b/>
          <w:sz w:val="28"/>
          <w:szCs w:val="28"/>
        </w:rPr>
        <w:t>月</w:t>
      </w:r>
      <w:r>
        <w:rPr>
          <w:rFonts w:ascii="Times New Roman" w:hAnsi="Times New Roman" w:cs="Times New Roman" w:hint="eastAsia"/>
          <w:b/>
          <w:sz w:val="28"/>
          <w:szCs w:val="28"/>
        </w:rPr>
        <w:t>25</w:t>
      </w:r>
      <w:r w:rsidRPr="004610D5">
        <w:rPr>
          <w:rFonts w:ascii="Times New Roman" w:hAnsiTheme="minorEastAsia" w:cs="Times New Roman"/>
          <w:b/>
          <w:sz w:val="28"/>
          <w:szCs w:val="28"/>
        </w:rPr>
        <w:t>日</w:t>
      </w:r>
    </w:p>
    <w:p w:rsidR="007A34BC" w:rsidRPr="00AD41B2" w:rsidRDefault="007A34BC" w:rsidP="002449BF">
      <w:pPr>
        <w:widowControl/>
        <w:spacing w:before="100" w:beforeAutospacing="1" w:after="100" w:afterAutospacing="1" w:line="360" w:lineRule="auto"/>
        <w:jc w:val="left"/>
        <w:rPr>
          <w:rFonts w:ascii="宋体" w:eastAsia="宋体" w:hAnsi="宋体" w:cs="宋体"/>
          <w:kern w:val="0"/>
          <w:sz w:val="24"/>
          <w:szCs w:val="24"/>
        </w:rPr>
      </w:pPr>
    </w:p>
    <w:sectPr w:rsidR="007A34BC" w:rsidRPr="00AD41B2" w:rsidSect="008345D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359F97" w15:done="0"/>
  <w15:commentEx w15:paraId="1038444B" w15:done="0"/>
  <w15:commentEx w15:paraId="59A09BF4" w15:done="0"/>
  <w15:commentEx w15:paraId="018BCE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359F97" w16cid:durableId="20A523D8"/>
  <w16cid:commentId w16cid:paraId="1038444B" w16cid:durableId="20A52616"/>
  <w16cid:commentId w16cid:paraId="59A09BF4" w16cid:durableId="20A52BDC"/>
  <w16cid:commentId w16cid:paraId="018BCE04" w16cid:durableId="20A52EC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B55" w:rsidRDefault="00D04B55" w:rsidP="007A34BC">
      <w:r>
        <w:separator/>
      </w:r>
    </w:p>
  </w:endnote>
  <w:endnote w:type="continuationSeparator" w:id="0">
    <w:p w:rsidR="00D04B55" w:rsidRDefault="00D04B55" w:rsidP="007A34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B55" w:rsidRDefault="00D04B55" w:rsidP="007A34BC">
      <w:r>
        <w:separator/>
      </w:r>
    </w:p>
  </w:footnote>
  <w:footnote w:type="continuationSeparator" w:id="0">
    <w:p w:rsidR="00D04B55" w:rsidRDefault="00D04B55" w:rsidP="007A34B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F">
    <w15:presenceInfo w15:providerId="None" w15:userId="Y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49BF"/>
    <w:rsid w:val="000122E4"/>
    <w:rsid w:val="000A3C71"/>
    <w:rsid w:val="000C6204"/>
    <w:rsid w:val="00174768"/>
    <w:rsid w:val="001A2234"/>
    <w:rsid w:val="002449BF"/>
    <w:rsid w:val="00292AA3"/>
    <w:rsid w:val="002A7875"/>
    <w:rsid w:val="003C7210"/>
    <w:rsid w:val="00464BB7"/>
    <w:rsid w:val="00464E23"/>
    <w:rsid w:val="005C37FE"/>
    <w:rsid w:val="00632557"/>
    <w:rsid w:val="006F16FB"/>
    <w:rsid w:val="00732FA1"/>
    <w:rsid w:val="0073355B"/>
    <w:rsid w:val="0079735B"/>
    <w:rsid w:val="007A34BC"/>
    <w:rsid w:val="008345D2"/>
    <w:rsid w:val="008B6282"/>
    <w:rsid w:val="00987627"/>
    <w:rsid w:val="00A72B2F"/>
    <w:rsid w:val="00A75E45"/>
    <w:rsid w:val="00AD41B2"/>
    <w:rsid w:val="00B017D2"/>
    <w:rsid w:val="00B32053"/>
    <w:rsid w:val="00BB4FD0"/>
    <w:rsid w:val="00BF003F"/>
    <w:rsid w:val="00C0745B"/>
    <w:rsid w:val="00C26FE4"/>
    <w:rsid w:val="00C74830"/>
    <w:rsid w:val="00CA783E"/>
    <w:rsid w:val="00D04B55"/>
    <w:rsid w:val="00D400E5"/>
    <w:rsid w:val="00D66031"/>
    <w:rsid w:val="00E14230"/>
    <w:rsid w:val="00E232CA"/>
    <w:rsid w:val="00E71ABF"/>
    <w:rsid w:val="00EF0722"/>
    <w:rsid w:val="00F57EB5"/>
    <w:rsid w:val="00F97240"/>
    <w:rsid w:val="00FD4F54"/>
    <w:rsid w:val="00FE10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8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49B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A34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A34BC"/>
    <w:rPr>
      <w:sz w:val="18"/>
      <w:szCs w:val="18"/>
    </w:rPr>
  </w:style>
  <w:style w:type="paragraph" w:styleId="a5">
    <w:name w:val="footer"/>
    <w:basedOn w:val="a"/>
    <w:link w:val="Char0"/>
    <w:uiPriority w:val="99"/>
    <w:unhideWhenUsed/>
    <w:rsid w:val="007A34BC"/>
    <w:pPr>
      <w:tabs>
        <w:tab w:val="center" w:pos="4153"/>
        <w:tab w:val="right" w:pos="8306"/>
      </w:tabs>
      <w:snapToGrid w:val="0"/>
      <w:jc w:val="left"/>
    </w:pPr>
    <w:rPr>
      <w:sz w:val="18"/>
      <w:szCs w:val="18"/>
    </w:rPr>
  </w:style>
  <w:style w:type="character" w:customStyle="1" w:styleId="Char0">
    <w:name w:val="页脚 Char"/>
    <w:basedOn w:val="a0"/>
    <w:link w:val="a5"/>
    <w:uiPriority w:val="99"/>
    <w:rsid w:val="007A34BC"/>
    <w:rPr>
      <w:sz w:val="18"/>
      <w:szCs w:val="18"/>
    </w:rPr>
  </w:style>
  <w:style w:type="character" w:styleId="a6">
    <w:name w:val="annotation reference"/>
    <w:basedOn w:val="a0"/>
    <w:uiPriority w:val="99"/>
    <w:semiHidden/>
    <w:unhideWhenUsed/>
    <w:rsid w:val="00C0745B"/>
    <w:rPr>
      <w:sz w:val="21"/>
      <w:szCs w:val="21"/>
    </w:rPr>
  </w:style>
  <w:style w:type="paragraph" w:styleId="a7">
    <w:name w:val="annotation text"/>
    <w:basedOn w:val="a"/>
    <w:link w:val="Char1"/>
    <w:uiPriority w:val="99"/>
    <w:semiHidden/>
    <w:unhideWhenUsed/>
    <w:rsid w:val="00C0745B"/>
    <w:pPr>
      <w:jc w:val="left"/>
    </w:pPr>
  </w:style>
  <w:style w:type="character" w:customStyle="1" w:styleId="Char1">
    <w:name w:val="批注文字 Char"/>
    <w:basedOn w:val="a0"/>
    <w:link w:val="a7"/>
    <w:uiPriority w:val="99"/>
    <w:semiHidden/>
    <w:rsid w:val="00C0745B"/>
  </w:style>
  <w:style w:type="paragraph" w:styleId="a8">
    <w:name w:val="annotation subject"/>
    <w:basedOn w:val="a7"/>
    <w:next w:val="a7"/>
    <w:link w:val="Char2"/>
    <w:uiPriority w:val="99"/>
    <w:semiHidden/>
    <w:unhideWhenUsed/>
    <w:rsid w:val="00C0745B"/>
    <w:rPr>
      <w:b/>
      <w:bCs/>
    </w:rPr>
  </w:style>
  <w:style w:type="character" w:customStyle="1" w:styleId="Char2">
    <w:name w:val="批注主题 Char"/>
    <w:basedOn w:val="Char1"/>
    <w:link w:val="a8"/>
    <w:uiPriority w:val="99"/>
    <w:semiHidden/>
    <w:rsid w:val="00C0745B"/>
    <w:rPr>
      <w:b/>
      <w:bCs/>
    </w:rPr>
  </w:style>
  <w:style w:type="paragraph" w:styleId="a9">
    <w:name w:val="Balloon Text"/>
    <w:basedOn w:val="a"/>
    <w:link w:val="Char3"/>
    <w:uiPriority w:val="99"/>
    <w:semiHidden/>
    <w:unhideWhenUsed/>
    <w:rsid w:val="00C0745B"/>
    <w:rPr>
      <w:sz w:val="18"/>
      <w:szCs w:val="18"/>
    </w:rPr>
  </w:style>
  <w:style w:type="character" w:customStyle="1" w:styleId="Char3">
    <w:name w:val="批注框文本 Char"/>
    <w:basedOn w:val="a0"/>
    <w:link w:val="a9"/>
    <w:uiPriority w:val="99"/>
    <w:semiHidden/>
    <w:rsid w:val="00C0745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49B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A34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A34BC"/>
    <w:rPr>
      <w:sz w:val="18"/>
      <w:szCs w:val="18"/>
    </w:rPr>
  </w:style>
  <w:style w:type="paragraph" w:styleId="a5">
    <w:name w:val="footer"/>
    <w:basedOn w:val="a"/>
    <w:link w:val="Char0"/>
    <w:uiPriority w:val="99"/>
    <w:unhideWhenUsed/>
    <w:rsid w:val="007A34BC"/>
    <w:pPr>
      <w:tabs>
        <w:tab w:val="center" w:pos="4153"/>
        <w:tab w:val="right" w:pos="8306"/>
      </w:tabs>
      <w:snapToGrid w:val="0"/>
      <w:jc w:val="left"/>
    </w:pPr>
    <w:rPr>
      <w:sz w:val="18"/>
      <w:szCs w:val="18"/>
    </w:rPr>
  </w:style>
  <w:style w:type="character" w:customStyle="1" w:styleId="Char0">
    <w:name w:val="页脚 Char"/>
    <w:basedOn w:val="a0"/>
    <w:link w:val="a5"/>
    <w:uiPriority w:val="99"/>
    <w:rsid w:val="007A34BC"/>
    <w:rPr>
      <w:sz w:val="18"/>
      <w:szCs w:val="18"/>
    </w:rPr>
  </w:style>
  <w:style w:type="character" w:styleId="a6">
    <w:name w:val="annotation reference"/>
    <w:basedOn w:val="a0"/>
    <w:uiPriority w:val="99"/>
    <w:semiHidden/>
    <w:unhideWhenUsed/>
    <w:rsid w:val="00C0745B"/>
    <w:rPr>
      <w:sz w:val="21"/>
      <w:szCs w:val="21"/>
    </w:rPr>
  </w:style>
  <w:style w:type="paragraph" w:styleId="a7">
    <w:name w:val="annotation text"/>
    <w:basedOn w:val="a"/>
    <w:link w:val="Char1"/>
    <w:uiPriority w:val="99"/>
    <w:semiHidden/>
    <w:unhideWhenUsed/>
    <w:rsid w:val="00C0745B"/>
    <w:pPr>
      <w:jc w:val="left"/>
    </w:pPr>
  </w:style>
  <w:style w:type="character" w:customStyle="1" w:styleId="Char1">
    <w:name w:val="批注文字 Char"/>
    <w:basedOn w:val="a0"/>
    <w:link w:val="a7"/>
    <w:uiPriority w:val="99"/>
    <w:semiHidden/>
    <w:rsid w:val="00C0745B"/>
  </w:style>
  <w:style w:type="paragraph" w:styleId="a8">
    <w:name w:val="annotation subject"/>
    <w:basedOn w:val="a7"/>
    <w:next w:val="a7"/>
    <w:link w:val="Char2"/>
    <w:uiPriority w:val="99"/>
    <w:semiHidden/>
    <w:unhideWhenUsed/>
    <w:rsid w:val="00C0745B"/>
    <w:rPr>
      <w:b/>
      <w:bCs/>
    </w:rPr>
  </w:style>
  <w:style w:type="character" w:customStyle="1" w:styleId="Char2">
    <w:name w:val="批注主题 Char"/>
    <w:basedOn w:val="Char1"/>
    <w:link w:val="a8"/>
    <w:uiPriority w:val="99"/>
    <w:semiHidden/>
    <w:rsid w:val="00C0745B"/>
    <w:rPr>
      <w:b/>
      <w:bCs/>
    </w:rPr>
  </w:style>
  <w:style w:type="paragraph" w:styleId="a9">
    <w:name w:val="Balloon Text"/>
    <w:basedOn w:val="a"/>
    <w:link w:val="Char3"/>
    <w:uiPriority w:val="99"/>
    <w:semiHidden/>
    <w:unhideWhenUsed/>
    <w:rsid w:val="00C0745B"/>
    <w:rPr>
      <w:sz w:val="18"/>
      <w:szCs w:val="18"/>
    </w:rPr>
  </w:style>
  <w:style w:type="character" w:customStyle="1" w:styleId="Char3">
    <w:name w:val="批注框文本 Char"/>
    <w:basedOn w:val="a0"/>
    <w:link w:val="a9"/>
    <w:uiPriority w:val="99"/>
    <w:semiHidden/>
    <w:rsid w:val="00C0745B"/>
    <w:rPr>
      <w:sz w:val="18"/>
      <w:szCs w:val="18"/>
    </w:rPr>
  </w:style>
</w:styles>
</file>

<file path=word/webSettings.xml><?xml version="1.0" encoding="utf-8"?>
<w:webSettings xmlns:r="http://schemas.openxmlformats.org/officeDocument/2006/relationships" xmlns:w="http://schemas.openxmlformats.org/wordprocessingml/2006/main">
  <w:divs>
    <w:div w:id="1516191633">
      <w:bodyDiv w:val="1"/>
      <w:marLeft w:val="0"/>
      <w:marRight w:val="0"/>
      <w:marTop w:val="0"/>
      <w:marBottom w:val="0"/>
      <w:divBdr>
        <w:top w:val="none" w:sz="0" w:space="0" w:color="auto"/>
        <w:left w:val="none" w:sz="0" w:space="0" w:color="auto"/>
        <w:bottom w:val="none" w:sz="0" w:space="0" w:color="auto"/>
        <w:right w:val="none" w:sz="0" w:space="0" w:color="auto"/>
      </w:divBdr>
      <w:divsChild>
        <w:div w:id="1947077048">
          <w:marLeft w:val="0"/>
          <w:marRight w:val="0"/>
          <w:marTop w:val="0"/>
          <w:marBottom w:val="0"/>
          <w:divBdr>
            <w:top w:val="none" w:sz="0" w:space="0" w:color="auto"/>
            <w:left w:val="none" w:sz="0" w:space="0" w:color="auto"/>
            <w:bottom w:val="none" w:sz="0" w:space="0" w:color="auto"/>
            <w:right w:val="none" w:sz="0" w:space="0" w:color="auto"/>
          </w:divBdr>
          <w:divsChild>
            <w:div w:id="921988086">
              <w:marLeft w:val="0"/>
              <w:marRight w:val="0"/>
              <w:marTop w:val="0"/>
              <w:marBottom w:val="0"/>
              <w:divBdr>
                <w:top w:val="none" w:sz="0" w:space="0" w:color="auto"/>
                <w:left w:val="none" w:sz="0" w:space="0" w:color="auto"/>
                <w:bottom w:val="none" w:sz="0" w:space="0" w:color="auto"/>
                <w:right w:val="none" w:sz="0" w:space="0" w:color="auto"/>
              </w:divBdr>
              <w:divsChild>
                <w:div w:id="197879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7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246</Words>
  <Characters>1408</Characters>
  <Application>Microsoft Office Word</Application>
  <DocSecurity>0</DocSecurity>
  <Lines>11</Lines>
  <Paragraphs>3</Paragraphs>
  <ScaleCrop>false</ScaleCrop>
  <Company>Lenovo</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蔡雁</cp:lastModifiedBy>
  <cp:revision>5</cp:revision>
  <dcterms:created xsi:type="dcterms:W3CDTF">2019-06-24T06:31:00Z</dcterms:created>
  <dcterms:modified xsi:type="dcterms:W3CDTF">2019-06-24T07:34:00Z</dcterms:modified>
</cp:coreProperties>
</file>